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_GBK"/>
          <w:color w:val="000000"/>
          <w:w w:val="97"/>
          <w:sz w:val="44"/>
          <w:szCs w:val="44"/>
          <w:lang w:eastAsia="zh-CN"/>
        </w:rPr>
      </w:pPr>
      <w:r>
        <w:rPr>
          <w:rFonts w:hint="eastAsia" w:eastAsia="方正小标宋_GBK"/>
          <w:color w:val="000000"/>
          <w:w w:val="97"/>
          <w:sz w:val="44"/>
          <w:szCs w:val="44"/>
          <w:lang w:eastAsia="zh-CN"/>
        </w:rPr>
        <w:t>重庆公路物流基地建设有限公司</w:t>
      </w:r>
    </w:p>
    <w:p>
      <w:pPr>
        <w:jc w:val="center"/>
        <w:rPr>
          <w:rFonts w:hint="eastAsia" w:eastAsia="方正小标宋_GBK"/>
          <w:color w:val="000000"/>
          <w:w w:val="97"/>
          <w:sz w:val="44"/>
          <w:szCs w:val="44"/>
          <w:lang w:eastAsia="zh-CN"/>
        </w:rPr>
      </w:pPr>
      <w:r>
        <w:rPr>
          <w:rFonts w:hint="eastAsia" w:eastAsia="方正小标宋_GBK"/>
          <w:color w:val="000000"/>
          <w:w w:val="97"/>
          <w:sz w:val="44"/>
          <w:szCs w:val="44"/>
        </w:rPr>
        <w:t>食堂食材</w:t>
      </w:r>
      <w:r>
        <w:rPr>
          <w:rFonts w:hint="eastAsia" w:eastAsia="方正小标宋_GBK"/>
          <w:color w:val="000000"/>
          <w:w w:val="97"/>
          <w:sz w:val="44"/>
          <w:szCs w:val="44"/>
          <w:lang w:eastAsia="zh-CN"/>
        </w:rPr>
        <w:t>配送项目</w:t>
      </w:r>
    </w:p>
    <w:p>
      <w:pPr>
        <w:jc w:val="center"/>
        <w:rPr>
          <w:rFonts w:hint="eastAsia" w:eastAsia="方正小标宋_GBK"/>
          <w:color w:val="000000"/>
          <w:w w:val="97"/>
          <w:sz w:val="44"/>
          <w:szCs w:val="44"/>
          <w:lang w:eastAsia="zh-CN"/>
        </w:rPr>
      </w:pPr>
      <w:r>
        <w:rPr>
          <w:rFonts w:hint="eastAsia" w:eastAsia="方正小标宋_GBK"/>
          <w:color w:val="000000"/>
          <w:w w:val="97"/>
          <w:sz w:val="44"/>
          <w:szCs w:val="44"/>
        </w:rPr>
        <w:t>比选</w:t>
      </w:r>
      <w:r>
        <w:rPr>
          <w:rFonts w:hint="eastAsia" w:eastAsia="方正小标宋_GBK"/>
          <w:color w:val="000000"/>
          <w:w w:val="97"/>
          <w:sz w:val="44"/>
          <w:szCs w:val="44"/>
          <w:lang w:eastAsia="zh-CN"/>
        </w:rPr>
        <w:t>文件</w:t>
      </w:r>
    </w:p>
    <w:p>
      <w:pPr>
        <w:spacing w:line="560" w:lineRule="exact"/>
        <w:rPr>
          <w:rFonts w:hint="eastAsia" w:ascii="仿宋_GB2312" w:hAnsi="宋体" w:eastAsia="仿宋_GB2312"/>
          <w:b/>
          <w:bCs/>
          <w:color w:val="auto"/>
          <w:sz w:val="28"/>
          <w:szCs w:val="28"/>
          <w:lang w:eastAsia="zh-CN"/>
        </w:rPr>
      </w:pPr>
      <w:r>
        <w:rPr>
          <w:rFonts w:hint="eastAsia" w:ascii="仿宋_GB2312" w:hAnsi="宋体" w:eastAsia="仿宋_GB2312"/>
          <w:b/>
          <w:bCs/>
          <w:color w:val="auto"/>
          <w:sz w:val="28"/>
          <w:szCs w:val="28"/>
        </w:rPr>
        <w:t xml:space="preserve">一、 </w:t>
      </w:r>
      <w:r>
        <w:rPr>
          <w:rFonts w:hint="eastAsia" w:ascii="仿宋_GB2312" w:hAnsi="宋体" w:eastAsia="仿宋_GB2312"/>
          <w:b/>
          <w:bCs/>
          <w:color w:val="auto"/>
          <w:sz w:val="28"/>
          <w:szCs w:val="28"/>
          <w:lang w:eastAsia="zh-CN"/>
        </w:rPr>
        <w:t>投标人服务内容</w:t>
      </w:r>
    </w:p>
    <w:p>
      <w:pPr>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hint="eastAsia" w:ascii="仿宋_GB2312" w:hAnsi="宋体" w:eastAsia="仿宋_GB2312"/>
          <w:color w:val="auto"/>
          <w:sz w:val="28"/>
          <w:szCs w:val="28"/>
          <w:lang w:val="zh-CN"/>
        </w:rPr>
        <w:t>投标人</w:t>
      </w:r>
      <w:r>
        <w:rPr>
          <w:rFonts w:hint="eastAsia" w:ascii="仿宋_GB2312" w:hAnsi="宋体" w:eastAsia="仿宋_GB2312"/>
          <w:color w:val="auto"/>
          <w:sz w:val="28"/>
          <w:szCs w:val="28"/>
        </w:rPr>
        <w:t>主要为重庆公路物流基地建设有限公司食堂配送蔬菜类、肉禽蛋类（包含冻品）、水产类、干副食调料类、米面粮油类、水果类、日用百货类及食堂所需的零星物资。</w:t>
      </w:r>
    </w:p>
    <w:p>
      <w:pPr>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2.投标人指定专人负责协调、联系，执行常态化采购任务，采购人每日19时前报送次日供货清单给配送商，投标人派专人于每日7时00分前将配送货物送达重庆公路物流基地建设有限公司食堂；</w:t>
      </w:r>
      <w:r>
        <w:rPr>
          <w:rFonts w:hint="eastAsia" w:ascii="仿宋_GB2312" w:hAnsi="宋体" w:eastAsia="仿宋_GB2312"/>
          <w:color w:val="auto"/>
          <w:sz w:val="28"/>
          <w:szCs w:val="28"/>
          <w:lang w:val="zh-CN"/>
        </w:rPr>
        <w:t>其中应急采购任务（突发事件保障）必须按照采购人规定的时间送达至指定地点。</w:t>
      </w:r>
    </w:p>
    <w:p>
      <w:pPr>
        <w:spacing w:line="560" w:lineRule="exact"/>
        <w:ind w:firstLine="560" w:firstLineChars="200"/>
        <w:rPr>
          <w:rFonts w:ascii="仿宋_GB2312" w:hAnsi="宋体" w:eastAsia="仿宋_GB2312"/>
          <w:color w:val="auto"/>
          <w:sz w:val="28"/>
          <w:szCs w:val="28"/>
          <w:lang w:val="zh-CN"/>
        </w:rPr>
      </w:pPr>
      <w:r>
        <w:rPr>
          <w:rFonts w:hint="eastAsia" w:ascii="仿宋_GB2312" w:hAnsi="宋体" w:eastAsia="仿宋_GB2312"/>
          <w:color w:val="auto"/>
          <w:sz w:val="28"/>
          <w:szCs w:val="28"/>
        </w:rPr>
        <w:t>3</w:t>
      </w:r>
      <w:r>
        <w:rPr>
          <w:rFonts w:hint="eastAsia" w:ascii="仿宋_GB2312" w:hAnsi="宋体" w:eastAsia="仿宋_GB2312"/>
          <w:color w:val="auto"/>
          <w:sz w:val="28"/>
          <w:szCs w:val="28"/>
          <w:lang w:val="zh-CN"/>
        </w:rPr>
        <w:t>.投标人应免代购费为采购人采购所需的相关餐饮物资。</w:t>
      </w:r>
    </w:p>
    <w:p>
      <w:pPr>
        <w:spacing w:line="56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4</w:t>
      </w:r>
      <w:r>
        <w:rPr>
          <w:rFonts w:hint="eastAsia" w:ascii="仿宋_GB2312" w:hAnsi="宋体" w:eastAsia="仿宋_GB2312"/>
          <w:color w:val="auto"/>
          <w:sz w:val="28"/>
          <w:szCs w:val="28"/>
          <w:lang w:val="zh-CN"/>
        </w:rPr>
        <w:t>.投标人要在</w:t>
      </w:r>
      <w:r>
        <w:rPr>
          <w:rFonts w:hint="eastAsia" w:ascii="仿宋_GB2312" w:hAnsi="宋体" w:eastAsia="仿宋_GB2312"/>
          <w:color w:val="auto"/>
          <w:sz w:val="28"/>
          <w:szCs w:val="28"/>
        </w:rPr>
        <w:t>重庆公路物流基地建设有限公司设立物品储存点，每周需维护2次，每次维护时间不得少于5个小时。</w:t>
      </w:r>
    </w:p>
    <w:p>
      <w:pPr>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5.</w:t>
      </w:r>
      <w:r>
        <w:rPr>
          <w:rFonts w:hint="eastAsia" w:ascii="仿宋_GB2312" w:hAnsi="宋体" w:eastAsia="仿宋_GB2312"/>
          <w:color w:val="auto"/>
          <w:sz w:val="28"/>
          <w:szCs w:val="28"/>
          <w:lang w:val="zh-CN"/>
        </w:rPr>
        <w:t>本次采购的</w:t>
      </w:r>
      <w:r>
        <w:rPr>
          <w:rFonts w:hint="eastAsia" w:ascii="仿宋_GB2312" w:hAnsi="宋体" w:eastAsia="仿宋_GB2312"/>
          <w:color w:val="auto"/>
          <w:sz w:val="28"/>
          <w:szCs w:val="28"/>
        </w:rPr>
        <w:t>物流基地食堂食材及配送</w:t>
      </w:r>
      <w:r>
        <w:rPr>
          <w:rFonts w:hint="eastAsia" w:ascii="仿宋_GB2312" w:hAnsi="宋体" w:eastAsia="仿宋_GB2312"/>
          <w:color w:val="auto"/>
          <w:sz w:val="28"/>
          <w:szCs w:val="28"/>
          <w:lang w:val="zh-CN"/>
        </w:rPr>
        <w:t>服务期限为自签合同之日起期限</w:t>
      </w:r>
      <w:r>
        <w:rPr>
          <w:rFonts w:hint="eastAsia" w:ascii="仿宋_GB2312" w:hAnsi="宋体" w:eastAsia="仿宋_GB2312"/>
          <w:color w:val="auto"/>
          <w:sz w:val="28"/>
          <w:szCs w:val="28"/>
          <w:u w:val="single"/>
        </w:rPr>
        <w:t>1</w:t>
      </w:r>
      <w:r>
        <w:rPr>
          <w:rFonts w:hint="eastAsia" w:ascii="仿宋_GB2312" w:hAnsi="宋体" w:eastAsia="仿宋_GB2312"/>
          <w:color w:val="auto"/>
          <w:sz w:val="28"/>
          <w:szCs w:val="28"/>
          <w:lang w:val="zh-CN"/>
        </w:rPr>
        <w:t>年，合同暂定价</w:t>
      </w:r>
      <w:r>
        <w:rPr>
          <w:rFonts w:hint="eastAsia" w:ascii="仿宋_GB2312" w:hAnsi="宋体" w:eastAsia="仿宋_GB2312"/>
          <w:color w:val="auto"/>
          <w:sz w:val="28"/>
          <w:szCs w:val="28"/>
        </w:rPr>
        <w:t>145万元。</w:t>
      </w:r>
    </w:p>
    <w:p>
      <w:pPr>
        <w:spacing w:line="560" w:lineRule="exact"/>
        <w:rPr>
          <w:rFonts w:ascii="仿宋_GB2312" w:hAnsi="宋体" w:eastAsia="仿宋_GB2312"/>
          <w:b/>
          <w:bCs/>
          <w:sz w:val="28"/>
          <w:szCs w:val="28"/>
        </w:rPr>
      </w:pPr>
      <w:r>
        <w:rPr>
          <w:rFonts w:hint="eastAsia" w:ascii="仿宋_GB2312" w:hAnsi="宋体" w:eastAsia="仿宋_GB2312"/>
          <w:b/>
          <w:bCs/>
          <w:sz w:val="28"/>
          <w:szCs w:val="28"/>
        </w:rPr>
        <w:t>二、采购清单</w:t>
      </w:r>
    </w:p>
    <w:tbl>
      <w:tblPr>
        <w:tblStyle w:val="9"/>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3380"/>
        <w:gridCol w:w="2397"/>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79" w:type="dxa"/>
            <w:noWrap/>
            <w:vAlign w:val="center"/>
          </w:tcPr>
          <w:p>
            <w:pPr>
              <w:spacing w:line="260" w:lineRule="exact"/>
              <w:jc w:val="center"/>
              <w:rPr>
                <w:rFonts w:ascii="仿宋_GB2312" w:eastAsia="仿宋_GB2312"/>
                <w:b/>
                <w:sz w:val="24"/>
              </w:rPr>
            </w:pPr>
            <w:r>
              <w:rPr>
                <w:rFonts w:hint="eastAsia" w:ascii="仿宋_GB2312" w:eastAsia="仿宋_GB2312"/>
                <w:b/>
                <w:sz w:val="24"/>
              </w:rPr>
              <w:t>商品名称</w:t>
            </w:r>
          </w:p>
        </w:tc>
        <w:tc>
          <w:tcPr>
            <w:tcW w:w="3380" w:type="dxa"/>
            <w:noWrap/>
            <w:vAlign w:val="center"/>
          </w:tcPr>
          <w:p>
            <w:pPr>
              <w:spacing w:line="260" w:lineRule="exact"/>
              <w:jc w:val="center"/>
              <w:rPr>
                <w:rFonts w:ascii="仿宋_GB2312" w:eastAsia="仿宋_GB2312"/>
                <w:b/>
                <w:sz w:val="24"/>
              </w:rPr>
            </w:pPr>
            <w:r>
              <w:rPr>
                <w:rFonts w:hint="eastAsia" w:ascii="仿宋_GB2312" w:eastAsia="仿宋_GB2312"/>
                <w:b/>
                <w:sz w:val="24"/>
              </w:rPr>
              <w:t>服务内容和要求</w:t>
            </w:r>
          </w:p>
        </w:tc>
        <w:tc>
          <w:tcPr>
            <w:tcW w:w="2397" w:type="dxa"/>
            <w:noWrap/>
            <w:vAlign w:val="center"/>
          </w:tcPr>
          <w:p>
            <w:pPr>
              <w:spacing w:line="260" w:lineRule="exact"/>
              <w:jc w:val="center"/>
              <w:rPr>
                <w:rFonts w:ascii="仿宋_GB2312" w:eastAsia="仿宋_GB2312"/>
                <w:b/>
                <w:sz w:val="24"/>
              </w:rPr>
            </w:pPr>
            <w:r>
              <w:rPr>
                <w:rFonts w:hint="eastAsia" w:ascii="仿宋_GB2312" w:eastAsia="仿宋_GB2312"/>
                <w:b/>
                <w:sz w:val="24"/>
              </w:rPr>
              <w:t>配送地址及配送方式</w:t>
            </w:r>
          </w:p>
        </w:tc>
        <w:tc>
          <w:tcPr>
            <w:tcW w:w="1130" w:type="dxa"/>
            <w:noWrap/>
            <w:vAlign w:val="center"/>
          </w:tcPr>
          <w:p>
            <w:pPr>
              <w:spacing w:line="260" w:lineRule="exact"/>
              <w:jc w:val="center"/>
              <w:rPr>
                <w:rFonts w:ascii="仿宋_GB2312" w:eastAsia="仿宋_GB2312"/>
                <w:b/>
                <w:sz w:val="24"/>
              </w:rPr>
            </w:pPr>
            <w:r>
              <w:rPr>
                <w:rFonts w:hint="eastAsia" w:ascii="仿宋_GB2312" w:eastAsia="仿宋_GB2312"/>
                <w:b/>
                <w:sz w:val="24"/>
              </w:rPr>
              <w:t>用餐人数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879" w:type="dxa"/>
            <w:noWrap/>
            <w:vAlign w:val="center"/>
          </w:tcPr>
          <w:p>
            <w:pPr>
              <w:spacing w:line="300" w:lineRule="exact"/>
              <w:ind w:firstLine="480" w:firstLineChars="200"/>
              <w:jc w:val="center"/>
              <w:rPr>
                <w:rFonts w:hint="eastAsia" w:ascii="方正仿宋_GBK" w:hAnsi="宋体" w:eastAsia="方正仿宋_GBK" w:cs="宋体"/>
                <w:kern w:val="0"/>
                <w:sz w:val="24"/>
                <w:lang w:eastAsia="zh-CN"/>
              </w:rPr>
            </w:pPr>
            <w:r>
              <w:rPr>
                <w:rFonts w:hint="eastAsia" w:ascii="方正仿宋_GBK" w:hAnsi="宋体" w:eastAsia="方正仿宋_GBK" w:cs="宋体"/>
                <w:kern w:val="0"/>
                <w:sz w:val="24"/>
              </w:rPr>
              <w:t>重庆公路物流基地食堂</w:t>
            </w:r>
            <w:r>
              <w:rPr>
                <w:rFonts w:hint="eastAsia" w:ascii="方正仿宋_GBK" w:hAnsi="宋体" w:eastAsia="方正仿宋_GBK" w:cs="宋体"/>
                <w:kern w:val="0"/>
                <w:sz w:val="24"/>
                <w:lang w:eastAsia="zh-CN"/>
              </w:rPr>
              <w:t>物资配送</w:t>
            </w:r>
          </w:p>
        </w:tc>
        <w:tc>
          <w:tcPr>
            <w:tcW w:w="3380" w:type="dxa"/>
            <w:noWrap/>
            <w:vAlign w:val="center"/>
          </w:tcPr>
          <w:p>
            <w:pPr>
              <w:spacing w:line="300" w:lineRule="exact"/>
              <w:ind w:firstLine="480" w:firstLineChars="200"/>
              <w:jc w:val="left"/>
              <w:rPr>
                <w:rFonts w:ascii="方正仿宋_GBK" w:hAnsi="宋体" w:eastAsia="方正仿宋_GBK" w:cs="宋体"/>
                <w:kern w:val="0"/>
                <w:sz w:val="24"/>
              </w:rPr>
            </w:pPr>
            <w:r>
              <w:rPr>
                <w:rFonts w:hint="eastAsia" w:ascii="方正仿宋_GBK" w:hAnsi="宋体" w:eastAsia="方正仿宋_GBK" w:cs="宋体"/>
                <w:kern w:val="0"/>
                <w:sz w:val="24"/>
              </w:rPr>
              <w:t>为重庆公路物流基地建设有限公司食堂提供食材配送服务：蔬菜类、肉禽蛋类（包含冻品）、水产、干副食调料类、米面粮油类、水果类、日用百货类及食堂所需的零星物资。</w:t>
            </w:r>
          </w:p>
        </w:tc>
        <w:tc>
          <w:tcPr>
            <w:tcW w:w="2397" w:type="dxa"/>
            <w:noWrap/>
            <w:vAlign w:val="center"/>
          </w:tcPr>
          <w:p>
            <w:pPr>
              <w:spacing w:line="300" w:lineRule="exact"/>
              <w:ind w:firstLine="480" w:firstLineChars="200"/>
              <w:jc w:val="left"/>
              <w:rPr>
                <w:rFonts w:ascii="方正仿宋_GBK" w:hAnsi="宋体" w:eastAsia="方正仿宋_GBK" w:cs="宋体"/>
                <w:kern w:val="0"/>
                <w:sz w:val="24"/>
              </w:rPr>
            </w:pPr>
            <w:r>
              <w:rPr>
                <w:rFonts w:hint="eastAsia" w:ascii="方正仿宋_GBK" w:hAnsi="宋体" w:eastAsia="方正仿宋_GBK" w:cs="宋体"/>
                <w:kern w:val="0"/>
                <w:sz w:val="24"/>
              </w:rPr>
              <w:t>重庆市巴南区南彭公路物流基地环道东路6号或</w:t>
            </w:r>
            <w:r>
              <w:rPr>
                <w:rFonts w:hint="eastAsia" w:ascii="宋体" w:hAnsi="宋体" w:eastAsia="方正仿宋_GBK" w:cs="仿宋"/>
                <w:kern w:val="0"/>
                <w:sz w:val="24"/>
              </w:rPr>
              <w:t>采购人指定地点</w:t>
            </w:r>
            <w:r>
              <w:rPr>
                <w:rFonts w:hint="eastAsia" w:ascii="方正仿宋_GBK" w:hAnsi="宋体" w:eastAsia="方正仿宋_GBK" w:cs="宋体"/>
                <w:kern w:val="0"/>
                <w:sz w:val="24"/>
              </w:rPr>
              <w:t>；工作日配送及配合采购人加班接待食材配送。</w:t>
            </w:r>
          </w:p>
        </w:tc>
        <w:tc>
          <w:tcPr>
            <w:tcW w:w="1130" w:type="dxa"/>
            <w:noWrap/>
            <w:vAlign w:val="center"/>
          </w:tcPr>
          <w:p>
            <w:pPr>
              <w:spacing w:line="3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预估130人的早餐、午餐、晚餐及加班接待餐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9" w:type="dxa"/>
            <w:noWrap/>
            <w:vAlign w:val="center"/>
          </w:tcPr>
          <w:p>
            <w:pPr>
              <w:spacing w:line="300" w:lineRule="exact"/>
              <w:ind w:firstLine="480" w:firstLineChars="200"/>
              <w:jc w:val="left"/>
              <w:rPr>
                <w:rFonts w:ascii="方正仿宋_GBK" w:hAnsi="宋体" w:eastAsia="方正仿宋_GBK" w:cs="宋体"/>
                <w:kern w:val="0"/>
                <w:sz w:val="24"/>
              </w:rPr>
            </w:pPr>
            <w:r>
              <w:rPr>
                <w:rFonts w:hint="eastAsia" w:ascii="方正仿宋_GBK" w:hAnsi="宋体" w:eastAsia="方正仿宋_GBK" w:cs="宋体"/>
                <w:kern w:val="0"/>
                <w:sz w:val="24"/>
              </w:rPr>
              <w:t>备注</w:t>
            </w:r>
          </w:p>
        </w:tc>
        <w:tc>
          <w:tcPr>
            <w:tcW w:w="6907" w:type="dxa"/>
            <w:gridSpan w:val="3"/>
            <w:noWrap/>
            <w:vAlign w:val="center"/>
          </w:tcPr>
          <w:p>
            <w:pPr>
              <w:spacing w:line="300" w:lineRule="exact"/>
              <w:ind w:firstLine="480" w:firstLineChars="200"/>
              <w:jc w:val="left"/>
              <w:rPr>
                <w:rFonts w:ascii="方正仿宋_GBK" w:hAnsi="宋体" w:eastAsia="方正仿宋_GBK" w:cs="宋体"/>
                <w:kern w:val="0"/>
                <w:sz w:val="24"/>
              </w:rPr>
            </w:pPr>
            <w:r>
              <w:rPr>
                <w:rFonts w:hint="eastAsia" w:ascii="方正仿宋_GBK" w:hAnsi="宋体" w:eastAsia="方正仿宋_GBK" w:cs="宋体"/>
                <w:kern w:val="0"/>
                <w:sz w:val="24"/>
                <w:lang w:val="zh-CN"/>
              </w:rPr>
              <w:t>本次采购的</w:t>
            </w:r>
            <w:r>
              <w:rPr>
                <w:rFonts w:hint="eastAsia" w:ascii="方正仿宋_GBK" w:hAnsi="宋体" w:eastAsia="方正仿宋_GBK" w:cs="宋体"/>
                <w:kern w:val="0"/>
                <w:sz w:val="24"/>
              </w:rPr>
              <w:t>物流基地食堂食材及配送</w:t>
            </w:r>
            <w:r>
              <w:rPr>
                <w:rFonts w:hint="eastAsia" w:ascii="方正仿宋_GBK" w:hAnsi="宋体" w:eastAsia="方正仿宋_GBK" w:cs="宋体"/>
                <w:kern w:val="0"/>
                <w:sz w:val="24"/>
                <w:lang w:val="zh-CN"/>
              </w:rPr>
              <w:t>服务期限为自签合同之日起期限</w:t>
            </w:r>
            <w:r>
              <w:rPr>
                <w:rFonts w:hint="eastAsia" w:ascii="方正仿宋_GBK" w:hAnsi="宋体" w:eastAsia="方正仿宋_GBK" w:cs="宋体"/>
                <w:kern w:val="0"/>
                <w:sz w:val="24"/>
                <w:u w:val="single"/>
              </w:rPr>
              <w:t xml:space="preserve">1 </w:t>
            </w:r>
            <w:r>
              <w:rPr>
                <w:rFonts w:hint="eastAsia" w:ascii="方正仿宋_GBK" w:hAnsi="宋体" w:eastAsia="方正仿宋_GBK" w:cs="宋体"/>
                <w:kern w:val="0"/>
                <w:sz w:val="24"/>
                <w:lang w:val="zh-CN"/>
              </w:rPr>
              <w:t>年</w:t>
            </w:r>
            <w:r>
              <w:rPr>
                <w:rFonts w:hint="eastAsia" w:ascii="方正仿宋_GBK" w:hAnsi="宋体" w:eastAsia="方正仿宋_GBK" w:cs="宋体"/>
                <w:kern w:val="0"/>
                <w:sz w:val="24"/>
              </w:rPr>
              <w:t>。</w:t>
            </w:r>
          </w:p>
        </w:tc>
      </w:tr>
    </w:tbl>
    <w:p>
      <w:pPr>
        <w:spacing w:line="560" w:lineRule="exact"/>
        <w:rPr>
          <w:rFonts w:ascii="仿宋_GB2312" w:hAnsi="宋体" w:eastAsia="仿宋_GB2312"/>
          <w:b/>
          <w:bCs/>
          <w:sz w:val="28"/>
          <w:szCs w:val="28"/>
        </w:rPr>
      </w:pPr>
      <w:r>
        <w:rPr>
          <w:rFonts w:hint="eastAsia" w:ascii="仿宋_GB2312" w:hAnsi="宋体" w:eastAsia="仿宋_GB2312"/>
          <w:b/>
          <w:bCs/>
          <w:sz w:val="28"/>
          <w:szCs w:val="28"/>
        </w:rPr>
        <w:t>三、报价要求</w:t>
      </w:r>
    </w:p>
    <w:p>
      <w:pPr>
        <w:spacing w:line="560" w:lineRule="exact"/>
        <w:ind w:firstLine="560" w:firstLineChars="200"/>
        <w:rPr>
          <w:rFonts w:ascii="仿宋_GB2312" w:hAnsi="宋体" w:eastAsia="仿宋_GB2312"/>
          <w:color w:val="auto"/>
          <w:sz w:val="28"/>
          <w:szCs w:val="28"/>
          <w:lang w:val="zh-CN"/>
        </w:rPr>
      </w:pPr>
      <w:r>
        <w:rPr>
          <w:rFonts w:hint="eastAsia" w:ascii="仿宋_GB2312" w:hAnsi="宋体" w:eastAsia="仿宋_GB2312"/>
          <w:sz w:val="28"/>
          <w:szCs w:val="28"/>
        </w:rPr>
        <w:t>1</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zh-CN"/>
        </w:rPr>
        <w:t>本次报价须为人民币报价，包含：商品价、运输费（含装卸费）、人工费、宰杀费、保险费、税费等货到采购人指定地点的所有费用。因成交中标人自身原因造成漏报、少报皆由其自行承担责任，采购人不再补偿。</w:t>
      </w:r>
    </w:p>
    <w:p>
      <w:pPr>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2、本次报价按种类折扣系数报价：</w:t>
      </w:r>
      <w:r>
        <w:rPr>
          <w:rFonts w:hint="eastAsia" w:ascii="仿宋_GB2312" w:hAnsi="宋体" w:eastAsia="仿宋_GB2312"/>
          <w:color w:val="auto"/>
          <w:sz w:val="28"/>
          <w:szCs w:val="28"/>
          <w:u w:val="single"/>
        </w:rPr>
        <w:t>分为蔬菜类、肉禽蛋类（包含冻品）、水产类、干副食调料类、米面粮油类、水果类、日用百货类，</w:t>
      </w:r>
      <w:r>
        <w:rPr>
          <w:rFonts w:hint="eastAsia" w:ascii="仿宋_GB2312" w:hAnsi="宋体" w:eastAsia="仿宋_GB2312"/>
          <w:color w:val="auto"/>
          <w:sz w:val="28"/>
          <w:szCs w:val="28"/>
        </w:rPr>
        <w:t>其中按种类报价权重系数占比蔬菜类为16%、肉禽蛋类（包含冻品）为45%、水产类为3%、干副食调料类10%、米面粮油类为10%、水果类11%、日用百货类5%，另食堂所需的零星物资不纳入折扣系数范围，按市场价据实结算。</w:t>
      </w:r>
    </w:p>
    <w:p>
      <w:pPr>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w:t>
      </w:r>
      <w:r>
        <w:rPr>
          <w:rFonts w:hint="eastAsia" w:ascii="仿宋_GB2312" w:hAnsi="宋体" w:eastAsia="仿宋_GB2312"/>
          <w:color w:val="auto"/>
          <w:sz w:val="28"/>
          <w:szCs w:val="28"/>
          <w:lang w:val="zh-CN"/>
        </w:rPr>
        <w:t>本次投标报价以</w:t>
      </w:r>
      <w:r>
        <w:rPr>
          <w:rFonts w:hint="eastAsia" w:ascii="仿宋_GB2312" w:hAnsi="宋体" w:eastAsia="仿宋_GB2312"/>
          <w:color w:val="auto"/>
          <w:sz w:val="28"/>
          <w:szCs w:val="28"/>
          <w:u w:val="single"/>
          <w:lang w:val="zh-CN"/>
        </w:rPr>
        <w:t>“</w:t>
      </w:r>
      <w:r>
        <w:rPr>
          <w:rFonts w:hint="eastAsia" w:ascii="仿宋_GB2312" w:hAnsi="宋体" w:eastAsia="仿宋_GB2312"/>
          <w:color w:val="auto"/>
          <w:sz w:val="28"/>
          <w:szCs w:val="28"/>
          <w:u w:val="single"/>
        </w:rPr>
        <w:t>重庆市巴南区龙海大道5号1栋B1层新世纪百货（龙洲湾店）价格为基准</w:t>
      </w:r>
      <w:r>
        <w:rPr>
          <w:rFonts w:hint="eastAsia" w:ascii="仿宋_GB2312" w:hAnsi="宋体" w:eastAsia="仿宋_GB2312"/>
          <w:color w:val="auto"/>
          <w:sz w:val="28"/>
          <w:szCs w:val="28"/>
          <w:lang w:val="zh-CN"/>
        </w:rPr>
        <w:t>（特价商品除外）”，</w:t>
      </w:r>
      <w:r>
        <w:rPr>
          <w:rFonts w:hint="eastAsia" w:ascii="仿宋_GB2312" w:hAnsi="宋体" w:eastAsia="仿宋_GB2312"/>
          <w:color w:val="auto"/>
          <w:sz w:val="28"/>
          <w:szCs w:val="28"/>
        </w:rPr>
        <w:t>总</w:t>
      </w:r>
      <w:r>
        <w:rPr>
          <w:rFonts w:hint="eastAsia" w:ascii="仿宋_GB2312" w:hAnsi="宋体" w:eastAsia="仿宋_GB2312"/>
          <w:color w:val="auto"/>
          <w:sz w:val="28"/>
          <w:szCs w:val="28"/>
          <w:lang w:val="zh-CN"/>
        </w:rPr>
        <w:t>折扣系数必须小于或等于</w:t>
      </w:r>
      <w:r>
        <w:rPr>
          <w:rFonts w:hint="eastAsia" w:ascii="仿宋_GB2312" w:hAnsi="宋体" w:eastAsia="仿宋_GB2312"/>
          <w:color w:val="auto"/>
          <w:sz w:val="28"/>
          <w:szCs w:val="28"/>
          <w:u w:val="single"/>
        </w:rPr>
        <w:t xml:space="preserve"> 0.95</w:t>
      </w:r>
      <w:r>
        <w:rPr>
          <w:rFonts w:hint="eastAsia" w:ascii="仿宋_GB2312" w:hAnsi="宋体" w:eastAsia="仿宋_GB2312"/>
          <w:color w:val="auto"/>
          <w:sz w:val="28"/>
          <w:szCs w:val="28"/>
          <w:lang w:val="zh-CN"/>
        </w:rPr>
        <w:t>（折扣系数按四舍五入最多保留小数点后2位）</w:t>
      </w:r>
      <w:r>
        <w:rPr>
          <w:rFonts w:hint="eastAsia" w:ascii="仿宋_GB2312" w:hAnsi="宋体" w:eastAsia="仿宋_GB2312"/>
          <w:color w:val="auto"/>
          <w:sz w:val="28"/>
          <w:szCs w:val="28"/>
        </w:rPr>
        <w:t>。</w:t>
      </w:r>
    </w:p>
    <w:p>
      <w:pPr>
        <w:spacing w:line="560" w:lineRule="exact"/>
        <w:ind w:firstLine="560" w:firstLineChars="200"/>
        <w:rPr>
          <w:rFonts w:ascii="仿宋_GB2312" w:hAnsi="宋体" w:eastAsia="仿宋_GB2312"/>
          <w:sz w:val="28"/>
          <w:szCs w:val="28"/>
          <w:lang w:val="zh-CN"/>
        </w:rPr>
      </w:pPr>
      <w:r>
        <w:rPr>
          <w:rFonts w:hint="eastAsia" w:ascii="仿宋_GB2312" w:hAnsi="宋体" w:eastAsia="仿宋_GB2312"/>
          <w:sz w:val="28"/>
          <w:szCs w:val="28"/>
        </w:rPr>
        <w:t>4、本次投标</w:t>
      </w:r>
      <w:r>
        <w:rPr>
          <w:rFonts w:hint="eastAsia" w:ascii="仿宋_GB2312" w:hAnsi="宋体" w:eastAsia="仿宋_GB2312"/>
          <w:sz w:val="28"/>
          <w:szCs w:val="28"/>
          <w:lang w:val="zh-CN"/>
        </w:rPr>
        <w:t>报价表格如下：</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1834"/>
        <w:gridCol w:w="192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36" w:type="dxa"/>
          </w:tcPr>
          <w:p>
            <w:pPr>
              <w:spacing w:line="560" w:lineRule="exact"/>
              <w:ind w:firstLine="840" w:firstLineChars="300"/>
              <w:rPr>
                <w:rFonts w:ascii="仿宋_GB2312" w:hAnsi="宋体" w:eastAsia="仿宋_GB2312"/>
                <w:sz w:val="28"/>
                <w:szCs w:val="28"/>
                <w:lang w:val="zh-CN"/>
              </w:rPr>
            </w:pPr>
            <w:r>
              <w:rPr>
                <w:rFonts w:hint="eastAsia" w:ascii="仿宋_GB2312" w:hAnsi="宋体" w:eastAsia="仿宋_GB2312"/>
                <w:sz w:val="28"/>
                <w:szCs w:val="28"/>
                <w:lang w:val="zh-CN"/>
              </w:rPr>
              <w:t>种类</w:t>
            </w:r>
          </w:p>
        </w:tc>
        <w:tc>
          <w:tcPr>
            <w:tcW w:w="1834"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权重（%）</w:t>
            </w:r>
          </w:p>
        </w:tc>
        <w:tc>
          <w:tcPr>
            <w:tcW w:w="1921" w:type="dxa"/>
          </w:tcPr>
          <w:p>
            <w:pPr>
              <w:spacing w:line="560" w:lineRule="exact"/>
              <w:jc w:val="center"/>
              <w:rPr>
                <w:rFonts w:ascii="仿宋_GB2312" w:hAnsi="宋体" w:eastAsia="仿宋_GB2312"/>
                <w:sz w:val="28"/>
                <w:szCs w:val="28"/>
                <w:lang w:val="zh-CN"/>
              </w:rPr>
            </w:pPr>
            <w:r>
              <w:rPr>
                <w:rFonts w:hint="eastAsia" w:ascii="仿宋_GB2312" w:hAnsi="宋体" w:eastAsia="仿宋_GB2312"/>
                <w:sz w:val="28"/>
                <w:szCs w:val="28"/>
                <w:lang w:val="zh-CN"/>
              </w:rPr>
              <w:t>单项折扣系数</w:t>
            </w:r>
          </w:p>
        </w:tc>
        <w:tc>
          <w:tcPr>
            <w:tcW w:w="2131" w:type="dxa"/>
          </w:tcPr>
          <w:p>
            <w:pPr>
              <w:spacing w:line="560" w:lineRule="exact"/>
              <w:ind w:firstLine="280" w:firstLineChars="100"/>
              <w:rPr>
                <w:rFonts w:ascii="仿宋_GB2312" w:hAnsi="宋体" w:eastAsia="仿宋_GB2312"/>
                <w:sz w:val="28"/>
                <w:szCs w:val="28"/>
                <w:lang w:val="zh-CN"/>
              </w:rPr>
            </w:pPr>
            <w:r>
              <w:rPr>
                <w:rFonts w:hint="eastAsia" w:ascii="仿宋_GB2312" w:hAnsi="宋体" w:eastAsia="仿宋_GB2312"/>
                <w:sz w:val="28"/>
                <w:szCs w:val="28"/>
                <w:lang w:val="zh-CN"/>
              </w:rPr>
              <w:t>总折扣系数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36"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lang w:val="zh-CN"/>
              </w:rPr>
              <w:t>蔬菜类</w:t>
            </w:r>
          </w:p>
        </w:tc>
        <w:tc>
          <w:tcPr>
            <w:tcW w:w="1834"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16%</w:t>
            </w:r>
          </w:p>
        </w:tc>
        <w:tc>
          <w:tcPr>
            <w:tcW w:w="1921" w:type="dxa"/>
          </w:tcPr>
          <w:p>
            <w:pPr>
              <w:spacing w:line="560" w:lineRule="exact"/>
              <w:jc w:val="center"/>
              <w:rPr>
                <w:rFonts w:ascii="仿宋_GB2312" w:hAnsi="宋体" w:eastAsia="仿宋_GB2312"/>
                <w:sz w:val="28"/>
                <w:szCs w:val="28"/>
              </w:rPr>
            </w:pPr>
          </w:p>
        </w:tc>
        <w:tc>
          <w:tcPr>
            <w:tcW w:w="2131" w:type="dxa"/>
            <w:vMerge w:val="restart"/>
          </w:tcPr>
          <w:p>
            <w:pPr>
              <w:spacing w:line="560" w:lineRule="exact"/>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pPr>
              <w:spacing w:line="560" w:lineRule="exact"/>
              <w:jc w:val="center"/>
              <w:rPr>
                <w:rFonts w:ascii="仿宋_GB2312" w:hAnsi="宋体" w:eastAsia="仿宋_GB2312"/>
                <w:sz w:val="28"/>
                <w:szCs w:val="28"/>
                <w:lang w:val="zh-CN"/>
              </w:rPr>
            </w:pPr>
            <w:r>
              <w:rPr>
                <w:rFonts w:hint="eastAsia" w:ascii="仿宋_GB2312" w:hAnsi="宋体" w:eastAsia="仿宋_GB2312"/>
                <w:sz w:val="28"/>
                <w:szCs w:val="28"/>
                <w:lang w:val="zh-CN"/>
              </w:rPr>
              <w:t>肉禽蛋类（含冻品）</w:t>
            </w:r>
          </w:p>
        </w:tc>
        <w:tc>
          <w:tcPr>
            <w:tcW w:w="1834"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45%</w:t>
            </w:r>
          </w:p>
        </w:tc>
        <w:tc>
          <w:tcPr>
            <w:tcW w:w="1921" w:type="dxa"/>
          </w:tcPr>
          <w:p>
            <w:pPr>
              <w:spacing w:line="560" w:lineRule="exact"/>
              <w:jc w:val="center"/>
              <w:rPr>
                <w:rFonts w:ascii="仿宋_GB2312" w:hAnsi="宋体" w:eastAsia="仿宋_GB2312"/>
                <w:sz w:val="28"/>
                <w:szCs w:val="28"/>
                <w:lang w:val="zh-CN"/>
              </w:rPr>
            </w:pPr>
          </w:p>
        </w:tc>
        <w:tc>
          <w:tcPr>
            <w:tcW w:w="2131" w:type="dxa"/>
            <w:vMerge w:val="continue"/>
          </w:tcPr>
          <w:p>
            <w:pPr>
              <w:spacing w:line="560" w:lineRule="exact"/>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636" w:type="dxa"/>
          </w:tcPr>
          <w:p>
            <w:pPr>
              <w:spacing w:line="560" w:lineRule="exact"/>
              <w:jc w:val="center"/>
              <w:rPr>
                <w:rFonts w:ascii="仿宋_GB2312" w:hAnsi="宋体" w:eastAsia="仿宋_GB2312"/>
                <w:sz w:val="28"/>
                <w:szCs w:val="28"/>
                <w:lang w:val="zh-CN"/>
              </w:rPr>
            </w:pPr>
            <w:r>
              <w:rPr>
                <w:rFonts w:hint="eastAsia" w:ascii="仿宋_GB2312" w:hAnsi="宋体" w:eastAsia="仿宋_GB2312"/>
                <w:sz w:val="28"/>
                <w:szCs w:val="28"/>
                <w:lang w:val="zh-CN"/>
              </w:rPr>
              <w:t>水产类</w:t>
            </w:r>
          </w:p>
        </w:tc>
        <w:tc>
          <w:tcPr>
            <w:tcW w:w="1834"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3%</w:t>
            </w:r>
          </w:p>
        </w:tc>
        <w:tc>
          <w:tcPr>
            <w:tcW w:w="1921" w:type="dxa"/>
          </w:tcPr>
          <w:p>
            <w:pPr>
              <w:spacing w:line="560" w:lineRule="exact"/>
              <w:jc w:val="center"/>
              <w:rPr>
                <w:rFonts w:ascii="仿宋_GB2312" w:hAnsi="宋体" w:eastAsia="仿宋_GB2312"/>
                <w:sz w:val="28"/>
                <w:szCs w:val="28"/>
                <w:lang w:val="zh-CN"/>
              </w:rPr>
            </w:pPr>
          </w:p>
        </w:tc>
        <w:tc>
          <w:tcPr>
            <w:tcW w:w="2131" w:type="dxa"/>
            <w:vMerge w:val="continue"/>
          </w:tcPr>
          <w:p>
            <w:pPr>
              <w:spacing w:line="560" w:lineRule="exact"/>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pPr>
              <w:spacing w:line="560" w:lineRule="exact"/>
              <w:jc w:val="center"/>
              <w:rPr>
                <w:rFonts w:ascii="仿宋_GB2312" w:hAnsi="宋体" w:eastAsia="仿宋_GB2312"/>
                <w:sz w:val="28"/>
                <w:szCs w:val="28"/>
                <w:lang w:val="zh-CN"/>
              </w:rPr>
            </w:pPr>
            <w:r>
              <w:rPr>
                <w:rFonts w:hint="eastAsia" w:ascii="仿宋_GB2312" w:hAnsi="宋体" w:eastAsia="仿宋_GB2312"/>
                <w:sz w:val="28"/>
                <w:szCs w:val="28"/>
                <w:lang w:val="zh-CN"/>
              </w:rPr>
              <w:t>干副食品调料类</w:t>
            </w:r>
          </w:p>
        </w:tc>
        <w:tc>
          <w:tcPr>
            <w:tcW w:w="1834"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10%</w:t>
            </w:r>
          </w:p>
        </w:tc>
        <w:tc>
          <w:tcPr>
            <w:tcW w:w="1921" w:type="dxa"/>
          </w:tcPr>
          <w:p>
            <w:pPr>
              <w:spacing w:line="560" w:lineRule="exact"/>
              <w:jc w:val="center"/>
              <w:rPr>
                <w:rFonts w:ascii="仿宋_GB2312" w:hAnsi="宋体" w:eastAsia="仿宋_GB2312"/>
                <w:sz w:val="28"/>
                <w:szCs w:val="28"/>
                <w:lang w:val="zh-CN"/>
              </w:rPr>
            </w:pPr>
          </w:p>
        </w:tc>
        <w:tc>
          <w:tcPr>
            <w:tcW w:w="2131" w:type="dxa"/>
            <w:vMerge w:val="continue"/>
          </w:tcPr>
          <w:p>
            <w:pPr>
              <w:spacing w:line="560" w:lineRule="exact"/>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pPr>
              <w:spacing w:line="560" w:lineRule="exact"/>
              <w:jc w:val="center"/>
              <w:rPr>
                <w:rFonts w:ascii="仿宋_GB2312" w:hAnsi="宋体" w:eastAsia="仿宋_GB2312"/>
                <w:sz w:val="28"/>
                <w:szCs w:val="28"/>
                <w:lang w:val="zh-CN"/>
              </w:rPr>
            </w:pPr>
            <w:r>
              <w:rPr>
                <w:rFonts w:hint="eastAsia" w:ascii="仿宋_GB2312" w:hAnsi="宋体" w:eastAsia="仿宋_GB2312"/>
                <w:sz w:val="28"/>
                <w:szCs w:val="28"/>
                <w:lang w:val="zh-CN"/>
              </w:rPr>
              <w:t>米面粮油类</w:t>
            </w:r>
          </w:p>
        </w:tc>
        <w:tc>
          <w:tcPr>
            <w:tcW w:w="1834"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10%</w:t>
            </w:r>
          </w:p>
        </w:tc>
        <w:tc>
          <w:tcPr>
            <w:tcW w:w="1921" w:type="dxa"/>
          </w:tcPr>
          <w:p>
            <w:pPr>
              <w:spacing w:line="560" w:lineRule="exact"/>
              <w:jc w:val="center"/>
              <w:rPr>
                <w:rFonts w:ascii="仿宋_GB2312" w:hAnsi="宋体" w:eastAsia="仿宋_GB2312"/>
                <w:sz w:val="28"/>
                <w:szCs w:val="28"/>
                <w:lang w:val="zh-CN"/>
              </w:rPr>
            </w:pPr>
          </w:p>
        </w:tc>
        <w:tc>
          <w:tcPr>
            <w:tcW w:w="2131" w:type="dxa"/>
            <w:vMerge w:val="continue"/>
          </w:tcPr>
          <w:p>
            <w:pPr>
              <w:spacing w:line="560" w:lineRule="exact"/>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pPr>
              <w:spacing w:line="560" w:lineRule="exact"/>
              <w:jc w:val="center"/>
              <w:rPr>
                <w:rFonts w:ascii="仿宋_GB2312" w:hAnsi="宋体" w:eastAsia="仿宋_GB2312"/>
                <w:sz w:val="28"/>
                <w:szCs w:val="28"/>
                <w:lang w:val="zh-CN"/>
              </w:rPr>
            </w:pPr>
            <w:r>
              <w:rPr>
                <w:rFonts w:hint="eastAsia" w:ascii="仿宋_GB2312" w:hAnsi="宋体" w:eastAsia="仿宋_GB2312"/>
                <w:sz w:val="28"/>
                <w:szCs w:val="28"/>
                <w:lang w:val="zh-CN"/>
              </w:rPr>
              <w:t>水果类</w:t>
            </w:r>
          </w:p>
        </w:tc>
        <w:tc>
          <w:tcPr>
            <w:tcW w:w="1834"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11%</w:t>
            </w:r>
          </w:p>
        </w:tc>
        <w:tc>
          <w:tcPr>
            <w:tcW w:w="1921" w:type="dxa"/>
          </w:tcPr>
          <w:p>
            <w:pPr>
              <w:spacing w:line="560" w:lineRule="exact"/>
              <w:jc w:val="center"/>
              <w:rPr>
                <w:rFonts w:ascii="仿宋_GB2312" w:hAnsi="宋体" w:eastAsia="仿宋_GB2312"/>
                <w:sz w:val="28"/>
                <w:szCs w:val="28"/>
                <w:lang w:val="zh-CN"/>
              </w:rPr>
            </w:pPr>
          </w:p>
        </w:tc>
        <w:tc>
          <w:tcPr>
            <w:tcW w:w="2131" w:type="dxa"/>
            <w:vMerge w:val="continue"/>
          </w:tcPr>
          <w:p>
            <w:pPr>
              <w:spacing w:line="560" w:lineRule="exact"/>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pPr>
              <w:spacing w:line="560" w:lineRule="exact"/>
              <w:jc w:val="center"/>
              <w:rPr>
                <w:rFonts w:ascii="仿宋_GB2312" w:hAnsi="宋体" w:eastAsia="仿宋_GB2312"/>
                <w:sz w:val="28"/>
                <w:szCs w:val="28"/>
                <w:lang w:val="zh-CN"/>
              </w:rPr>
            </w:pPr>
            <w:r>
              <w:rPr>
                <w:rFonts w:hint="eastAsia" w:ascii="仿宋_GB2312" w:hAnsi="宋体" w:eastAsia="仿宋_GB2312"/>
                <w:sz w:val="28"/>
                <w:szCs w:val="28"/>
                <w:lang w:val="zh-CN"/>
              </w:rPr>
              <w:t>日用百货类</w:t>
            </w:r>
          </w:p>
        </w:tc>
        <w:tc>
          <w:tcPr>
            <w:tcW w:w="1834"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5%</w:t>
            </w:r>
          </w:p>
        </w:tc>
        <w:tc>
          <w:tcPr>
            <w:tcW w:w="1921" w:type="dxa"/>
          </w:tcPr>
          <w:p>
            <w:pPr>
              <w:spacing w:line="560" w:lineRule="exact"/>
              <w:jc w:val="center"/>
              <w:rPr>
                <w:rFonts w:ascii="仿宋_GB2312" w:hAnsi="宋体" w:eastAsia="仿宋_GB2312"/>
                <w:sz w:val="28"/>
                <w:szCs w:val="28"/>
                <w:lang w:val="zh-CN"/>
              </w:rPr>
            </w:pPr>
          </w:p>
        </w:tc>
        <w:tc>
          <w:tcPr>
            <w:tcW w:w="2131" w:type="dxa"/>
            <w:vMerge w:val="continue"/>
          </w:tcPr>
          <w:p>
            <w:pPr>
              <w:spacing w:line="560" w:lineRule="exact"/>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spacing w:line="560" w:lineRule="exact"/>
              <w:rPr>
                <w:rFonts w:ascii="方正仿宋_GBK" w:hAnsi="宋体" w:eastAsia="方正仿宋_GBK" w:cs="宋体"/>
                <w:kern w:val="0"/>
                <w:sz w:val="24"/>
              </w:rPr>
            </w:pPr>
            <w:r>
              <w:rPr>
                <w:rFonts w:hint="eastAsia" w:ascii="方正仿宋_GBK" w:hAnsi="宋体" w:eastAsia="方正仿宋_GBK" w:cs="宋体"/>
                <w:kern w:val="0"/>
                <w:sz w:val="24"/>
              </w:rPr>
              <w:t>1.如某投标人在满足第三条报价要求中的1,2,3条款的基础上，承诺本项目包含的蔬菜类</w:t>
            </w:r>
            <w:r>
              <w:rPr>
                <w:rFonts w:ascii="方正仿宋_GBK" w:hAnsi="宋体" w:eastAsia="方正仿宋_GBK" w:cs="宋体"/>
                <w:kern w:val="0"/>
                <w:sz w:val="24"/>
              </w:rPr>
              <w:t>给予采购人</w:t>
            </w:r>
            <w:r>
              <w:rPr>
                <w:rFonts w:hint="eastAsia" w:ascii="方正仿宋_GBK" w:hAnsi="宋体" w:eastAsia="方正仿宋_GBK" w:cs="宋体"/>
                <w:kern w:val="0"/>
                <w:sz w:val="24"/>
                <w:u w:val="single"/>
              </w:rPr>
              <w:t>15</w:t>
            </w:r>
            <w:r>
              <w:rPr>
                <w:rFonts w:ascii="方正仿宋_GBK" w:hAnsi="宋体" w:eastAsia="方正仿宋_GBK" w:cs="宋体"/>
                <w:kern w:val="0"/>
                <w:sz w:val="24"/>
                <w:u w:val="single"/>
              </w:rPr>
              <w:t>%</w:t>
            </w:r>
            <w:r>
              <w:rPr>
                <w:rFonts w:hint="eastAsia" w:ascii="方正仿宋_GBK" w:hAnsi="宋体" w:eastAsia="方正仿宋_GBK" w:cs="宋体"/>
                <w:kern w:val="0"/>
                <w:sz w:val="24"/>
              </w:rPr>
              <w:t>的价格优惠</w:t>
            </w:r>
            <w:r>
              <w:rPr>
                <w:rFonts w:ascii="方正仿宋_GBK" w:hAnsi="宋体" w:eastAsia="方正仿宋_GBK" w:cs="宋体"/>
                <w:kern w:val="0"/>
                <w:sz w:val="24"/>
              </w:rPr>
              <w:t>，那</w:t>
            </w:r>
            <w:r>
              <w:rPr>
                <w:rFonts w:hint="eastAsia" w:ascii="方正仿宋_GBK" w:hAnsi="宋体" w:eastAsia="方正仿宋_GBK" w:cs="宋体"/>
                <w:kern w:val="0"/>
                <w:sz w:val="24"/>
              </w:rPr>
              <w:t>么该投标人</w:t>
            </w:r>
            <w:r>
              <w:rPr>
                <w:rFonts w:ascii="方正仿宋_GBK" w:hAnsi="宋体" w:eastAsia="方正仿宋_GBK" w:cs="宋体"/>
                <w:kern w:val="0"/>
                <w:sz w:val="24"/>
              </w:rPr>
              <w:t>的</w:t>
            </w:r>
            <w:r>
              <w:rPr>
                <w:rFonts w:hint="eastAsia" w:ascii="方正仿宋_GBK" w:hAnsi="宋体" w:eastAsia="方正仿宋_GBK" w:cs="宋体"/>
                <w:kern w:val="0"/>
                <w:sz w:val="24"/>
              </w:rPr>
              <w:t>蔬菜类</w:t>
            </w:r>
            <w:r>
              <w:rPr>
                <w:rFonts w:hint="eastAsia" w:ascii="方正仿宋_GBK" w:hAnsi="宋体" w:eastAsia="方正仿宋_GBK" w:cs="宋体"/>
                <w:kern w:val="0"/>
                <w:sz w:val="24"/>
                <w:lang w:val="zh-CN"/>
              </w:rPr>
              <w:t>单项折扣系数</w:t>
            </w:r>
            <w:r>
              <w:rPr>
                <w:rFonts w:ascii="方正仿宋_GBK" w:hAnsi="宋体" w:eastAsia="方正仿宋_GBK" w:cs="宋体"/>
                <w:kern w:val="0"/>
                <w:sz w:val="24"/>
              </w:rPr>
              <w:t>就填</w:t>
            </w:r>
            <w:r>
              <w:rPr>
                <w:rFonts w:ascii="方正仿宋_GBK" w:hAnsi="宋体" w:eastAsia="方正仿宋_GBK" w:cs="宋体"/>
                <w:kern w:val="0"/>
                <w:sz w:val="24"/>
                <w:u w:val="single"/>
              </w:rPr>
              <w:t>0.</w:t>
            </w:r>
            <w:r>
              <w:rPr>
                <w:rFonts w:hint="eastAsia" w:ascii="方正仿宋_GBK" w:hAnsi="宋体" w:eastAsia="方正仿宋_GBK" w:cs="宋体"/>
                <w:kern w:val="0"/>
                <w:sz w:val="24"/>
                <w:u w:val="single"/>
              </w:rPr>
              <w:t>8</w:t>
            </w:r>
            <w:r>
              <w:rPr>
                <w:rFonts w:ascii="方正仿宋_GBK" w:hAnsi="宋体" w:eastAsia="方正仿宋_GBK" w:cs="宋体"/>
                <w:kern w:val="0"/>
                <w:sz w:val="24"/>
                <w:u w:val="single"/>
              </w:rPr>
              <w:t>5</w:t>
            </w:r>
            <w:r>
              <w:rPr>
                <w:rFonts w:hint="eastAsia" w:ascii="方正仿宋_GBK" w:hAnsi="宋体" w:eastAsia="方正仿宋_GBK" w:cs="宋体"/>
                <w:kern w:val="0"/>
                <w:sz w:val="24"/>
              </w:rPr>
              <w:t>，肉禽蛋类（包含冻品）、水产类、干副食调料类、米面粮油类、水果类、日用百货类单项折扣系数填报方式同上；</w:t>
            </w:r>
          </w:p>
          <w:p>
            <w:pPr>
              <w:spacing w:line="560" w:lineRule="exact"/>
              <w:rPr>
                <w:rFonts w:ascii="方正仿宋_GBK" w:hAnsi="宋体" w:eastAsia="方正仿宋_GBK" w:cs="宋体"/>
                <w:kern w:val="0"/>
                <w:sz w:val="24"/>
              </w:rPr>
            </w:pPr>
            <w:r>
              <w:rPr>
                <w:rFonts w:hint="eastAsia" w:ascii="方正仿宋_GBK" w:hAnsi="宋体" w:eastAsia="方正仿宋_GBK" w:cs="宋体"/>
                <w:kern w:val="0"/>
                <w:sz w:val="24"/>
              </w:rPr>
              <w:t>2.总折扣系数计算方式为：总折扣系数=蔬菜类权重*单项折扣系数+</w:t>
            </w:r>
            <w:r>
              <w:rPr>
                <w:rFonts w:hint="eastAsia" w:ascii="方正仿宋_GBK" w:hAnsi="宋体" w:eastAsia="方正仿宋_GBK" w:cs="宋体"/>
                <w:kern w:val="0"/>
                <w:sz w:val="24"/>
                <w:lang w:val="zh-CN"/>
              </w:rPr>
              <w:t>肉禽蛋类（含冻品）</w:t>
            </w:r>
            <w:r>
              <w:rPr>
                <w:rFonts w:hint="eastAsia" w:ascii="方正仿宋_GBK" w:hAnsi="宋体" w:eastAsia="方正仿宋_GBK" w:cs="宋体"/>
                <w:kern w:val="0"/>
                <w:sz w:val="24"/>
              </w:rPr>
              <w:t>权重*单项折扣系数+</w:t>
            </w:r>
            <w:r>
              <w:rPr>
                <w:rFonts w:hint="eastAsia" w:ascii="方正仿宋_GBK" w:hAnsi="宋体" w:eastAsia="方正仿宋_GBK" w:cs="宋体"/>
                <w:kern w:val="0"/>
                <w:sz w:val="24"/>
                <w:lang w:val="zh-CN"/>
              </w:rPr>
              <w:t>水产类</w:t>
            </w:r>
            <w:r>
              <w:rPr>
                <w:rFonts w:hint="eastAsia" w:ascii="方正仿宋_GBK" w:hAnsi="宋体" w:eastAsia="方正仿宋_GBK" w:cs="宋体"/>
                <w:kern w:val="0"/>
                <w:sz w:val="24"/>
              </w:rPr>
              <w:t>权重*单项折扣系数+</w:t>
            </w:r>
            <w:r>
              <w:rPr>
                <w:rFonts w:hint="eastAsia" w:ascii="方正仿宋_GBK" w:hAnsi="宋体" w:eastAsia="方正仿宋_GBK" w:cs="宋体"/>
                <w:kern w:val="0"/>
                <w:sz w:val="24"/>
                <w:lang w:val="zh-CN"/>
              </w:rPr>
              <w:t>干副食品调料类</w:t>
            </w:r>
            <w:r>
              <w:rPr>
                <w:rFonts w:hint="eastAsia" w:ascii="方正仿宋_GBK" w:hAnsi="宋体" w:eastAsia="方正仿宋_GBK" w:cs="宋体"/>
                <w:kern w:val="0"/>
                <w:sz w:val="24"/>
              </w:rPr>
              <w:t>权重*单项折扣系数+</w:t>
            </w:r>
            <w:r>
              <w:rPr>
                <w:rFonts w:hint="eastAsia" w:ascii="方正仿宋_GBK" w:hAnsi="宋体" w:eastAsia="方正仿宋_GBK" w:cs="宋体"/>
                <w:kern w:val="0"/>
                <w:sz w:val="24"/>
                <w:lang w:val="zh-CN"/>
              </w:rPr>
              <w:t>米面粮油类</w:t>
            </w:r>
            <w:r>
              <w:rPr>
                <w:rFonts w:hint="eastAsia" w:ascii="方正仿宋_GBK" w:hAnsi="宋体" w:eastAsia="方正仿宋_GBK" w:cs="宋体"/>
                <w:kern w:val="0"/>
                <w:sz w:val="24"/>
              </w:rPr>
              <w:t>权重*单项折扣系数+</w:t>
            </w:r>
            <w:r>
              <w:rPr>
                <w:rFonts w:hint="eastAsia" w:ascii="方正仿宋_GBK" w:hAnsi="宋体" w:eastAsia="方正仿宋_GBK" w:cs="宋体"/>
                <w:kern w:val="0"/>
                <w:sz w:val="24"/>
                <w:lang w:val="zh-CN"/>
              </w:rPr>
              <w:t>水果类</w:t>
            </w:r>
            <w:r>
              <w:rPr>
                <w:rFonts w:hint="eastAsia" w:ascii="方正仿宋_GBK" w:hAnsi="宋体" w:eastAsia="方正仿宋_GBK" w:cs="宋体"/>
                <w:kern w:val="0"/>
                <w:sz w:val="24"/>
              </w:rPr>
              <w:t>权重*单项折扣系数+</w:t>
            </w:r>
            <w:r>
              <w:rPr>
                <w:rFonts w:hint="eastAsia" w:ascii="方正仿宋_GBK" w:hAnsi="宋体" w:eastAsia="方正仿宋_GBK" w:cs="宋体"/>
                <w:kern w:val="0"/>
                <w:sz w:val="24"/>
                <w:lang w:val="zh-CN"/>
              </w:rPr>
              <w:t>日用百货类</w:t>
            </w:r>
            <w:r>
              <w:rPr>
                <w:rFonts w:hint="eastAsia" w:ascii="方正仿宋_GBK" w:hAnsi="宋体" w:eastAsia="方正仿宋_GBK" w:cs="宋体"/>
                <w:kern w:val="0"/>
                <w:sz w:val="24"/>
              </w:rPr>
              <w:t>权重*单项折扣系数</w:t>
            </w:r>
          </w:p>
          <w:p>
            <w:pPr>
              <w:spacing w:line="560" w:lineRule="exact"/>
              <w:rPr>
                <w:rFonts w:ascii="方正仿宋_GBK" w:hAnsi="宋体" w:eastAsia="方正仿宋_GBK" w:cs="宋体"/>
                <w:kern w:val="0"/>
                <w:sz w:val="24"/>
              </w:rPr>
            </w:pPr>
            <w:r>
              <w:rPr>
                <w:rFonts w:hint="eastAsia" w:ascii="方正仿宋_GBK" w:hAnsi="宋体" w:eastAsia="方正仿宋_GBK" w:cs="宋体"/>
                <w:kern w:val="0"/>
                <w:sz w:val="24"/>
              </w:rPr>
              <w:t>3.当投标人填报的单项折扣系数计算出的结果与总折扣系数不一致时，按照单项折扣系数为准，投标人必须无条件接受修正结果，否则扣除</w:t>
            </w:r>
            <w:r>
              <w:rPr>
                <w:rFonts w:hint="eastAsia" w:ascii="方正仿宋_GBK" w:hAnsi="宋体" w:eastAsia="方正仿宋_GBK" w:cs="宋体"/>
                <w:kern w:val="0"/>
                <w:sz w:val="24"/>
                <w:lang w:eastAsia="zh-CN"/>
              </w:rPr>
              <w:t>投标</w:t>
            </w:r>
            <w:r>
              <w:rPr>
                <w:rFonts w:hint="eastAsia" w:ascii="方正仿宋_GBK" w:hAnsi="宋体" w:eastAsia="方正仿宋_GBK" w:cs="宋体"/>
                <w:kern w:val="0"/>
                <w:sz w:val="24"/>
              </w:rPr>
              <w:t>保证金并取消投标资格。</w:t>
            </w:r>
          </w:p>
        </w:tc>
      </w:tr>
    </w:tbl>
    <w:p>
      <w:pPr>
        <w:numPr>
          <w:ilvl w:val="0"/>
          <w:numId w:val="1"/>
        </w:numPr>
        <w:spacing w:line="560" w:lineRule="exact"/>
        <w:rPr>
          <w:rFonts w:hint="eastAsia" w:ascii="仿宋_GB2312" w:hAnsi="宋体" w:eastAsia="仿宋_GB2312"/>
          <w:b/>
          <w:bCs/>
          <w:color w:val="auto"/>
          <w:sz w:val="28"/>
          <w:szCs w:val="28"/>
          <w:lang w:eastAsia="zh-CN"/>
        </w:rPr>
      </w:pPr>
      <w:r>
        <w:rPr>
          <w:rFonts w:hint="eastAsia" w:ascii="仿宋_GB2312" w:hAnsi="宋体" w:eastAsia="仿宋_GB2312"/>
          <w:b/>
          <w:bCs/>
          <w:color w:val="auto"/>
          <w:sz w:val="28"/>
          <w:szCs w:val="28"/>
          <w:lang w:eastAsia="zh-CN"/>
        </w:rPr>
        <w:t>投标保证金</w:t>
      </w:r>
    </w:p>
    <w:p>
      <w:pPr>
        <w:spacing w:line="56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lang w:eastAsia="zh-CN"/>
        </w:rPr>
        <w:t>投标保证金金额¥：</w:t>
      </w:r>
      <w:r>
        <w:rPr>
          <w:rFonts w:hint="eastAsia" w:ascii="仿宋_GB2312" w:hAnsi="宋体" w:eastAsia="仿宋_GB2312"/>
          <w:color w:val="auto"/>
          <w:sz w:val="28"/>
          <w:szCs w:val="28"/>
          <w:lang w:val="en-US" w:eastAsia="zh-CN"/>
        </w:rPr>
        <w:t>29000.元</w:t>
      </w:r>
      <w:r>
        <w:rPr>
          <w:rFonts w:hint="eastAsia" w:ascii="仿宋_GB2312" w:hAnsi="宋体" w:eastAsia="仿宋_GB2312"/>
          <w:color w:val="auto"/>
          <w:sz w:val="28"/>
          <w:szCs w:val="28"/>
          <w:lang w:eastAsia="zh-CN"/>
        </w:rPr>
        <w:t>（请各投标人一次性递交)，投标保证金不计利息。</w:t>
      </w:r>
    </w:p>
    <w:p>
      <w:pPr>
        <w:spacing w:line="56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lang w:eastAsia="zh-CN"/>
        </w:rPr>
        <w:t>潜在投标人通过转账、汇款等非现金方式由投标人基本账户划转至重庆公路物流基地建设有限公司账户内(投标人须在进账单上注明项目详细名称及用途)，到账时间截止</w:t>
      </w:r>
      <w:r>
        <w:rPr>
          <w:rFonts w:hint="eastAsia" w:ascii="仿宋_GB2312" w:hAnsi="宋体" w:eastAsia="仿宋_GB2312"/>
          <w:color w:val="auto"/>
          <w:sz w:val="28"/>
          <w:szCs w:val="28"/>
          <w:lang w:val="en-US" w:eastAsia="zh-CN"/>
        </w:rPr>
        <w:t>2020年8月19日18时00分。潜在投标人转账后，于2020</w:t>
      </w:r>
      <w:r>
        <w:rPr>
          <w:rFonts w:hint="eastAsia" w:ascii="仿宋_GB2312" w:hAnsi="宋体" w:eastAsia="仿宋_GB2312"/>
          <w:color w:val="auto"/>
          <w:sz w:val="28"/>
          <w:szCs w:val="28"/>
          <w:lang w:eastAsia="zh-CN"/>
        </w:rPr>
        <w:t xml:space="preserve"> 年</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lang w:eastAsia="zh-CN"/>
        </w:rPr>
        <w:t>月</w:t>
      </w:r>
      <w:r>
        <w:rPr>
          <w:rFonts w:hint="eastAsia" w:ascii="仿宋_GB2312" w:hAnsi="宋体" w:eastAsia="仿宋_GB2312"/>
          <w:color w:val="auto"/>
          <w:sz w:val="28"/>
          <w:szCs w:val="28"/>
          <w:lang w:val="en-US" w:eastAsia="zh-CN"/>
        </w:rPr>
        <w:t>20</w:t>
      </w:r>
      <w:r>
        <w:rPr>
          <w:rFonts w:hint="eastAsia" w:ascii="仿宋_GB2312" w:hAnsi="宋体" w:eastAsia="仿宋_GB2312"/>
          <w:color w:val="auto"/>
          <w:sz w:val="28"/>
          <w:szCs w:val="28"/>
          <w:lang w:eastAsia="zh-CN"/>
        </w:rPr>
        <w:t>日 16 时 00 分之前由法定代表人或授权委托人持基本开户许可（原件、复印件加盖鲜章）、授权委托书（原件、复印件加盖鲜章）、入账凭证（原件、复印件加盖鲜章）及相关资格证书前往采购人处开取收据或者收据证明，潜在投标人须自行考虑银行转账所需时间，若潜在投标人未能在招标文件规定的时间范围内办理完成投标保证金相关手续，由此造成的一切后果由投标人自行负责。（保证金收据或收据证明具体联系部门：办公室 联系人：耿老师   联系电话：</w:t>
      </w:r>
      <w:r>
        <w:rPr>
          <w:rFonts w:hint="eastAsia" w:ascii="仿宋_GB2312" w:hAnsi="宋体" w:eastAsia="仿宋_GB2312"/>
          <w:color w:val="auto"/>
          <w:sz w:val="28"/>
          <w:szCs w:val="28"/>
          <w:lang w:val="en-US" w:eastAsia="zh-CN"/>
        </w:rPr>
        <w:t>02362860089</w:t>
      </w:r>
      <w:r>
        <w:rPr>
          <w:rFonts w:hint="eastAsia" w:ascii="仿宋_GB2312" w:hAnsi="宋体" w:eastAsia="仿宋_GB2312"/>
          <w:color w:val="auto"/>
          <w:sz w:val="28"/>
          <w:szCs w:val="28"/>
          <w:lang w:eastAsia="zh-CN"/>
        </w:rPr>
        <w:t>）</w:t>
      </w:r>
    </w:p>
    <w:p>
      <w:pPr>
        <w:spacing w:line="56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户名：重庆公路物流基地建设有限公司</w:t>
      </w:r>
    </w:p>
    <w:p>
      <w:pPr>
        <w:spacing w:line="56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账号：5000 111 36000 5020 7510</w:t>
      </w:r>
    </w:p>
    <w:p>
      <w:pPr>
        <w:spacing w:line="56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开户行：建设银行巴南支行</w:t>
      </w:r>
    </w:p>
    <w:p>
      <w:pPr>
        <w:spacing w:line="56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lang w:eastAsia="zh-CN"/>
        </w:rPr>
        <w:t>开标现场投标人应携带打印好的保证金入账凭证（原件、复印件加盖鲜章）、基本账户开户许可证（原件、复印件加盖鲜章）、采购人开具投标保证金收据，否则视为废标。</w:t>
      </w:r>
    </w:p>
    <w:p>
      <w:pPr>
        <w:spacing w:line="56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lang w:eastAsia="zh-CN"/>
        </w:rPr>
        <w:t>投标保证金的退还</w:t>
      </w:r>
    </w:p>
    <w:p>
      <w:pPr>
        <w:spacing w:line="56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4.1</w:t>
      </w:r>
      <w:r>
        <w:rPr>
          <w:rFonts w:hint="eastAsia" w:ascii="仿宋_GB2312" w:hAnsi="宋体" w:eastAsia="仿宋_GB2312"/>
          <w:color w:val="auto"/>
          <w:sz w:val="28"/>
          <w:szCs w:val="28"/>
          <w:lang w:eastAsia="zh-CN"/>
        </w:rPr>
        <w:t>中标公示发出10日后，退还中标候选人以外的投标人的投标保证金（投标人须自行开具相关收据并携带打印好的基本开户许可证交于采购人处）；</w:t>
      </w:r>
    </w:p>
    <w:p>
      <w:pPr>
        <w:spacing w:line="56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4.2</w:t>
      </w:r>
      <w:r>
        <w:rPr>
          <w:rFonts w:hint="eastAsia" w:ascii="仿宋_GB2312" w:hAnsi="宋体" w:eastAsia="仿宋_GB2312"/>
          <w:color w:val="auto"/>
          <w:sz w:val="28"/>
          <w:szCs w:val="28"/>
          <w:lang w:eastAsia="zh-CN"/>
        </w:rPr>
        <w:t>合同签订完成后，退还中标候选人的投标保证金（投标人须自行开具相关收据并携带打印好的基本开户许可证交于采购人处）；</w:t>
      </w:r>
    </w:p>
    <w:p>
      <w:pPr>
        <w:spacing w:line="56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4.3</w:t>
      </w:r>
      <w:r>
        <w:rPr>
          <w:rFonts w:hint="eastAsia" w:ascii="仿宋_GB2312" w:hAnsi="宋体" w:eastAsia="仿宋_GB2312"/>
          <w:color w:val="auto"/>
          <w:sz w:val="28"/>
          <w:szCs w:val="28"/>
          <w:lang w:eastAsia="zh-CN"/>
        </w:rPr>
        <w:t>未按上述提交投标保证金的按废标处理；</w:t>
      </w:r>
    </w:p>
    <w:p>
      <w:pPr>
        <w:spacing w:line="56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4.4</w:t>
      </w:r>
      <w:r>
        <w:rPr>
          <w:rFonts w:hint="eastAsia" w:ascii="仿宋_GB2312" w:hAnsi="宋体" w:eastAsia="仿宋_GB2312"/>
          <w:color w:val="auto"/>
          <w:sz w:val="28"/>
          <w:szCs w:val="28"/>
          <w:lang w:eastAsia="zh-CN"/>
        </w:rPr>
        <w:t>若投标人未按照前述要求提供相关收据导致投标保证金无法退还，由此造成的一切后果由投标人自行承担。</w:t>
      </w:r>
    </w:p>
    <w:p>
      <w:pPr>
        <w:numPr>
          <w:ilvl w:val="0"/>
          <w:numId w:val="1"/>
        </w:numPr>
        <w:spacing w:line="560" w:lineRule="exact"/>
        <w:rPr>
          <w:rFonts w:hint="eastAsia" w:ascii="仿宋_GB2312" w:hAnsi="宋体" w:eastAsia="仿宋_GB2312"/>
          <w:b/>
          <w:bCs/>
          <w:color w:val="auto"/>
          <w:sz w:val="28"/>
          <w:szCs w:val="28"/>
          <w:lang w:val="en-US" w:eastAsia="zh-CN"/>
        </w:rPr>
      </w:pPr>
      <w:r>
        <w:rPr>
          <w:rFonts w:hint="eastAsia" w:ascii="仿宋_GB2312" w:hAnsi="宋体" w:eastAsia="仿宋_GB2312"/>
          <w:b/>
          <w:bCs/>
          <w:color w:val="auto"/>
          <w:sz w:val="28"/>
          <w:szCs w:val="28"/>
          <w:lang w:val="en-US" w:eastAsia="zh-CN"/>
        </w:rPr>
        <w:t>履约保证金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履约保证金为竞争性比选的有效约束条件。中标人应向我司缴纳履约保证金，金额为：145万元*（中标系数/0.95）*10%（人民币）。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履约保证金缴纳时间：中标人应在中标公示结束后（无异议）5个工作日内由其基本账户转账至采购人指定账户。</w:t>
      </w:r>
    </w:p>
    <w:p>
      <w:pPr>
        <w:spacing w:line="56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中标人应在合同签订前按时向采购人账户交纳履约保证金。未能按期缴纳履约保证金的，</w:t>
      </w:r>
      <w:r>
        <w:rPr>
          <w:rFonts w:hint="eastAsia" w:ascii="仿宋_GB2312" w:hAnsi="宋体" w:eastAsia="仿宋_GB2312"/>
          <w:color w:val="auto"/>
          <w:sz w:val="28"/>
          <w:szCs w:val="28"/>
          <w:lang w:val="en-US" w:eastAsia="zh-CN"/>
        </w:rPr>
        <w:t>视为放弃中标（保证金不计利息）。</w:t>
      </w:r>
    </w:p>
    <w:p>
      <w:pPr>
        <w:spacing w:line="56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在投标人履约完成后无息退还履约保证金，发生下列情况之一的保证金不予退还：</w:t>
      </w:r>
    </w:p>
    <w:p>
      <w:pPr>
        <w:spacing w:line="56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（一）中标人未按规定提交履约保证金的；</w:t>
      </w:r>
    </w:p>
    <w:p>
      <w:pPr>
        <w:spacing w:line="56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（二）中标人在投标过程中弄虚作假，提供虚假材料的；</w:t>
      </w:r>
    </w:p>
    <w:p>
      <w:pPr>
        <w:spacing w:line="56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（三）中标人无正当理由不与采购人签订合同的；</w:t>
      </w:r>
    </w:p>
    <w:p>
      <w:pPr>
        <w:spacing w:line="56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（四）中标人将中标项目转让给他人或者在比选文件中未说明且未经采购人同意，将中标项目分包给他人的；</w:t>
      </w:r>
    </w:p>
    <w:p>
      <w:pPr>
        <w:spacing w:line="56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（六）中标人拒绝履行合同义务的；</w:t>
      </w:r>
    </w:p>
    <w:p>
      <w:pPr>
        <w:spacing w:line="56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（七）其他严重扰乱招投标程序的。</w:t>
      </w:r>
    </w:p>
    <w:p>
      <w:pPr>
        <w:spacing w:line="560" w:lineRule="exact"/>
        <w:ind w:firstLine="840" w:firstLineChars="3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*注：缴纳账户同投标保证金。</w:t>
      </w:r>
    </w:p>
    <w:p>
      <w:pPr>
        <w:spacing w:line="560" w:lineRule="exact"/>
        <w:rPr>
          <w:rFonts w:ascii="仿宋_GB2312" w:hAnsi="宋体" w:eastAsia="仿宋_GB2312"/>
          <w:b/>
          <w:bCs/>
          <w:color w:val="auto"/>
          <w:sz w:val="28"/>
          <w:szCs w:val="28"/>
        </w:rPr>
      </w:pPr>
      <w:r>
        <w:rPr>
          <w:rFonts w:hint="eastAsia" w:ascii="仿宋_GB2312" w:hAnsi="宋体" w:eastAsia="仿宋_GB2312"/>
          <w:b/>
          <w:bCs/>
          <w:color w:val="auto"/>
          <w:sz w:val="28"/>
          <w:szCs w:val="28"/>
          <w:lang w:eastAsia="zh-CN"/>
        </w:rPr>
        <w:t>六、</w:t>
      </w:r>
      <w:r>
        <w:rPr>
          <w:rFonts w:hint="eastAsia" w:ascii="仿宋_GB2312" w:hAnsi="宋体" w:eastAsia="仿宋_GB2312"/>
          <w:b/>
          <w:bCs/>
          <w:color w:val="auto"/>
          <w:sz w:val="28"/>
          <w:szCs w:val="28"/>
        </w:rPr>
        <w:t>低价风险担保</w:t>
      </w:r>
    </w:p>
    <w:p>
      <w:pPr>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1.为防止潜在投标人恶意低价中标，凡</w:t>
      </w:r>
      <w:r>
        <w:rPr>
          <w:rFonts w:hint="eastAsia" w:ascii="仿宋_GB2312" w:hAnsi="宋体" w:eastAsia="仿宋_GB2312"/>
          <w:color w:val="auto"/>
          <w:sz w:val="28"/>
          <w:szCs w:val="28"/>
          <w:lang w:val="zh-CN"/>
        </w:rPr>
        <w:t>总折扣系数</w:t>
      </w:r>
      <w:r>
        <w:rPr>
          <w:rFonts w:hint="eastAsia" w:ascii="仿宋_GB2312" w:hAnsi="宋体" w:eastAsia="仿宋_GB2312"/>
          <w:color w:val="auto"/>
          <w:sz w:val="28"/>
          <w:szCs w:val="28"/>
        </w:rPr>
        <w:t>低于</w:t>
      </w:r>
      <w:r>
        <w:rPr>
          <w:rFonts w:hint="eastAsia" w:ascii="仿宋_GB2312" w:hAnsi="宋体" w:eastAsia="仿宋_GB2312"/>
          <w:color w:val="auto"/>
          <w:sz w:val="28"/>
          <w:szCs w:val="28"/>
          <w:lang w:val="en-US" w:eastAsia="zh-CN"/>
        </w:rPr>
        <w:t>0.8</w:t>
      </w:r>
      <w:r>
        <w:rPr>
          <w:rFonts w:hint="eastAsia" w:ascii="仿宋_GB2312" w:hAnsi="宋体" w:eastAsia="仿宋_GB2312"/>
          <w:color w:val="auto"/>
          <w:sz w:val="28"/>
          <w:szCs w:val="28"/>
        </w:rPr>
        <w:t>的中标人，在提交履约担保的同时，必须另行向采购人提交低价风险担保。</w:t>
      </w:r>
    </w:p>
    <w:p>
      <w:pPr>
        <w:spacing w:line="560" w:lineRule="exact"/>
        <w:ind w:firstLine="560" w:firstLineChars="200"/>
        <w:rPr>
          <w:rFonts w:hint="eastAsia" w:ascii="仿宋_GB2312" w:hAnsi="宋体" w:eastAsia="仿宋_GB2312"/>
          <w:b w:val="0"/>
          <w:bCs/>
          <w:color w:val="auto"/>
          <w:sz w:val="28"/>
          <w:szCs w:val="28"/>
        </w:rPr>
      </w:pPr>
      <w:r>
        <w:rPr>
          <w:rFonts w:hint="eastAsia" w:ascii="仿宋_GB2312" w:hAnsi="宋体" w:eastAsia="仿宋_GB2312"/>
          <w:b w:val="0"/>
          <w:bCs/>
          <w:color w:val="auto"/>
          <w:sz w:val="28"/>
          <w:szCs w:val="28"/>
        </w:rPr>
        <w:t>2.低价风险担保金额=145*（</w:t>
      </w:r>
      <w:r>
        <w:rPr>
          <w:rFonts w:hint="eastAsia" w:ascii="仿宋_GB2312" w:hAnsi="宋体" w:eastAsia="仿宋_GB2312"/>
          <w:b w:val="0"/>
          <w:bCs/>
          <w:color w:val="auto"/>
          <w:sz w:val="28"/>
          <w:szCs w:val="28"/>
          <w:lang w:val="en-US" w:eastAsia="zh-CN"/>
        </w:rPr>
        <w:t>0.8</w:t>
      </w:r>
      <w:r>
        <w:rPr>
          <w:rFonts w:hint="eastAsia" w:ascii="仿宋_GB2312" w:hAnsi="宋体" w:eastAsia="仿宋_GB2312"/>
          <w:b w:val="0"/>
          <w:bCs/>
          <w:color w:val="auto"/>
          <w:sz w:val="28"/>
          <w:szCs w:val="28"/>
        </w:rPr>
        <w:t>-中标折扣）*3（单位：人民币万元）。</w:t>
      </w:r>
    </w:p>
    <w:p>
      <w:pPr>
        <w:spacing w:line="560" w:lineRule="exact"/>
        <w:ind w:firstLine="560" w:firstLineChars="200"/>
        <w:rPr>
          <w:rFonts w:ascii="仿宋_GB2312" w:hAnsi="宋体" w:eastAsia="仿宋_GB2312"/>
          <w:b w:val="0"/>
          <w:bCs/>
          <w:color w:val="auto"/>
          <w:sz w:val="28"/>
          <w:szCs w:val="28"/>
        </w:rPr>
      </w:pPr>
      <w:r>
        <w:rPr>
          <w:rFonts w:hint="eastAsia" w:ascii="仿宋_GB2312" w:hAnsi="宋体" w:eastAsia="仿宋_GB2312"/>
          <w:b w:val="0"/>
          <w:bCs/>
          <w:color w:val="auto"/>
          <w:sz w:val="28"/>
          <w:szCs w:val="28"/>
          <w:lang w:val="en-US" w:eastAsia="zh-CN"/>
        </w:rPr>
        <w:t>3.</w:t>
      </w:r>
      <w:r>
        <w:rPr>
          <w:rFonts w:hint="eastAsia" w:ascii="仿宋_GB2312" w:hAnsi="宋体" w:eastAsia="仿宋_GB2312"/>
          <w:b w:val="0"/>
          <w:bCs/>
          <w:color w:val="auto"/>
          <w:sz w:val="28"/>
          <w:szCs w:val="28"/>
        </w:rPr>
        <w:t>低价风险担保缴纳形式：现金转账。</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低价风险担保缴纳时间：中标人应在中标公示结束后（无异议）5个工作日内由其基本账户转账至采购人指定账户。若未按时缴纳低价风险担保，视为其自动放弃中标资格，其投标保证金不予退还；若中标人无正当理由拒绝签订合同或不在约定时间内签订合同的，视为其自动放弃中标资格，其投标保证金不予退还，已缴纳的低价风险担保不予退还。</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担保责任：中标人不能按照合同约定的标的、价款、质量、履行期限等主要条款完成定点配送内容的，应当依法承担相应的责任。履约过程中，中标人以中标价过低为由，提出不能履约或不能完全履约的，低价风险担保不予退还。</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低价风险担保的退还时间：按合同条件履行合同至合同结束后一次性无息退还。</w:t>
      </w:r>
    </w:p>
    <w:p>
      <w:pPr>
        <w:spacing w:line="56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低价风险保证金账户：户名：重庆公路物流基地建设有限公司；开户行：建行巴南支行；银行账号：5000 111 36000 5020 7510</w:t>
      </w:r>
      <w:r>
        <w:rPr>
          <w:rFonts w:hint="eastAsia" w:ascii="仿宋_GB2312" w:hAnsi="宋体" w:eastAsia="仿宋_GB2312"/>
          <w:sz w:val="28"/>
          <w:szCs w:val="28"/>
          <w:lang w:eastAsia="zh-CN"/>
        </w:rPr>
        <w:t>。</w:t>
      </w:r>
    </w:p>
    <w:p>
      <w:pPr>
        <w:spacing w:line="560" w:lineRule="exact"/>
        <w:rPr>
          <w:rFonts w:hint="eastAsia" w:ascii="仿宋_GB2312" w:eastAsia="仿宋_GB2312"/>
          <w:b/>
          <w:bCs/>
          <w:sz w:val="28"/>
          <w:szCs w:val="28"/>
          <w:lang w:eastAsia="zh-CN"/>
        </w:rPr>
      </w:pPr>
      <w:r>
        <w:rPr>
          <w:rFonts w:hint="eastAsia" w:ascii="仿宋_GB2312" w:eastAsia="仿宋_GB2312"/>
          <w:b/>
          <w:bCs/>
          <w:sz w:val="28"/>
          <w:szCs w:val="28"/>
          <w:lang w:eastAsia="zh-CN"/>
        </w:rPr>
        <w:t>七</w:t>
      </w:r>
      <w:r>
        <w:rPr>
          <w:rFonts w:hint="eastAsia" w:ascii="仿宋_GB2312" w:eastAsia="仿宋_GB2312"/>
          <w:b/>
          <w:bCs/>
          <w:sz w:val="28"/>
          <w:szCs w:val="28"/>
        </w:rPr>
        <w:t>、</w:t>
      </w:r>
      <w:r>
        <w:rPr>
          <w:rFonts w:hint="eastAsia" w:ascii="仿宋_GB2312" w:eastAsia="仿宋_GB2312"/>
          <w:b/>
          <w:bCs/>
          <w:sz w:val="28"/>
          <w:szCs w:val="28"/>
          <w:lang w:eastAsia="zh-CN"/>
        </w:rPr>
        <w:t>签订合同</w:t>
      </w:r>
    </w:p>
    <w:p>
      <w:pPr>
        <w:spacing w:line="56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中</w:t>
      </w:r>
      <w:r>
        <w:rPr>
          <w:rFonts w:hint="eastAsia" w:ascii="仿宋_GB2312" w:hAnsi="宋体" w:eastAsia="仿宋_GB2312"/>
          <w:sz w:val="28"/>
          <w:szCs w:val="28"/>
          <w:lang w:val="en-US" w:eastAsia="zh-CN"/>
        </w:rPr>
        <w:t>标人应在按第五、六条要求缴纳履约保证金、低价风险担保金后30个自然日内签订合同。</w:t>
      </w:r>
    </w:p>
    <w:p>
      <w:pPr>
        <w:spacing w:line="560" w:lineRule="exact"/>
        <w:rPr>
          <w:rFonts w:ascii="仿宋_GB2312" w:eastAsia="仿宋_GB2312"/>
          <w:sz w:val="28"/>
          <w:szCs w:val="28"/>
        </w:rPr>
      </w:pPr>
      <w:r>
        <w:rPr>
          <w:rFonts w:hint="eastAsia" w:ascii="仿宋_GB2312" w:eastAsia="仿宋_GB2312"/>
          <w:b/>
          <w:bCs/>
          <w:sz w:val="28"/>
          <w:szCs w:val="28"/>
          <w:lang w:eastAsia="zh-CN"/>
        </w:rPr>
        <w:t>八、</w:t>
      </w:r>
      <w:r>
        <w:rPr>
          <w:rFonts w:hint="eastAsia" w:ascii="仿宋_GB2312" w:eastAsia="仿宋_GB2312"/>
          <w:b/>
          <w:bCs/>
          <w:sz w:val="28"/>
          <w:szCs w:val="28"/>
        </w:rPr>
        <w:t>商务条件</w:t>
      </w:r>
    </w:p>
    <w:p>
      <w:pPr>
        <w:keepNext w:val="0"/>
        <w:keepLines w:val="0"/>
        <w:pageBreakBefore w:val="0"/>
        <w:widowControl/>
        <w:kinsoku/>
        <w:wordWrap/>
        <w:overflowPunct/>
        <w:topLinePunct w:val="0"/>
        <w:autoSpaceDE/>
        <w:autoSpaceDN/>
        <w:bidi w:val="0"/>
        <w:adjustRightInd/>
        <w:snapToGrid/>
        <w:spacing w:before="30" w:line="420" w:lineRule="atLeast"/>
        <w:ind w:left="0" w:right="100" w:firstLine="560" w:firstLineChars="200"/>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1.具有独立承担民事责任的能力，提供年审合格的营业执照复印件，营业执照需体现农副产品、蔬菜、日用百货、食品销售的能力。（原件备查）；</w:t>
      </w:r>
    </w:p>
    <w:p>
      <w:pPr>
        <w:keepNext w:val="0"/>
        <w:keepLines w:val="0"/>
        <w:pageBreakBefore w:val="0"/>
        <w:widowControl/>
        <w:kinsoku/>
        <w:wordWrap/>
        <w:overflowPunct/>
        <w:topLinePunct w:val="0"/>
        <w:autoSpaceDE/>
        <w:autoSpaceDN/>
        <w:bidi w:val="0"/>
        <w:adjustRightInd/>
        <w:snapToGrid/>
        <w:spacing w:before="30" w:line="420" w:lineRule="atLeast"/>
        <w:ind w:left="0" w:right="100" w:firstLine="560" w:firstLineChars="200"/>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before="30" w:line="420" w:lineRule="atLeast"/>
        <w:ind w:left="0" w:right="100" w:firstLine="560" w:firstLineChars="200"/>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before="30" w:line="420" w:lineRule="atLeast"/>
        <w:ind w:left="0" w:right="100" w:firstLine="560" w:firstLineChars="200"/>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4.有依法缴纳税收和社会保障资金的良好记录（投标人需提供近一年的纳税证明和缴纳社保证明）；</w:t>
      </w:r>
    </w:p>
    <w:p>
      <w:pPr>
        <w:keepNext w:val="0"/>
        <w:keepLines w:val="0"/>
        <w:pageBreakBefore w:val="0"/>
        <w:widowControl/>
        <w:kinsoku/>
        <w:wordWrap/>
        <w:overflowPunct/>
        <w:topLinePunct w:val="0"/>
        <w:autoSpaceDE/>
        <w:autoSpaceDN/>
        <w:bidi w:val="0"/>
        <w:adjustRightInd/>
        <w:snapToGrid/>
        <w:spacing w:before="30" w:line="420" w:lineRule="atLeast"/>
        <w:ind w:left="0" w:right="100" w:firstLine="560" w:firstLineChars="200"/>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5.参加政府采购活动前三年内，在经营活动中没有重大违法记录</w:t>
      </w:r>
      <w:r>
        <w:rPr>
          <w:rFonts w:hint="eastAsia" w:ascii="仿宋_GB2312" w:eastAsia="仿宋_GB2312"/>
          <w:color w:val="000000" w:themeColor="text1"/>
          <w:sz w:val="28"/>
          <w:szCs w:val="28"/>
          <w:lang w:eastAsia="zh-CN"/>
          <w14:textFill>
            <w14:solidFill>
              <w14:schemeClr w14:val="tx1"/>
            </w14:solidFill>
          </w14:textFill>
        </w:rPr>
        <w:t>（格式自拟）</w:t>
      </w:r>
      <w:r>
        <w:rPr>
          <w:rFonts w:hint="eastAsia" w:ascii="仿宋_GB2312" w:eastAsia="仿宋_GB2312"/>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6.投标人必须是注册地在重庆市巴南区的</w:t>
      </w:r>
      <w:r>
        <w:rPr>
          <w:rFonts w:hint="eastAsia" w:ascii="仿宋_GB2312" w:eastAsia="仿宋_GB2312"/>
          <w:color w:val="000000" w:themeColor="text1"/>
          <w:sz w:val="28"/>
          <w:szCs w:val="28"/>
          <w:lang w:eastAsia="zh-CN"/>
          <w14:textFill>
            <w14:solidFill>
              <w14:schemeClr w14:val="tx1"/>
            </w14:solidFill>
          </w14:textFill>
        </w:rPr>
        <w:t>独立法人，经营范围须包括农副产品销售</w:t>
      </w:r>
      <w:r>
        <w:rPr>
          <w:rFonts w:hint="eastAsia" w:ascii="仿宋_GB2312" w:eastAsia="仿宋_GB2312"/>
          <w:color w:val="000000" w:themeColor="text1"/>
          <w:sz w:val="28"/>
          <w:szCs w:val="28"/>
          <w14:textFill>
            <w14:solidFill>
              <w14:schemeClr w14:val="tx1"/>
            </w14:solidFill>
          </w14:textFill>
        </w:rPr>
        <w:t>。（投标人如存在合并、更名等情况，需出具相关证明文件）；</w:t>
      </w:r>
    </w:p>
    <w:p>
      <w:pPr>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7.本次招标不接受联合体投标；</w:t>
      </w:r>
    </w:p>
    <w:p>
      <w:pPr>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olor w:val="000000" w:themeColor="text1"/>
          <w:sz w:val="28"/>
          <w:szCs w:val="28"/>
          <w14:textFill>
            <w14:solidFill>
              <w14:schemeClr w14:val="tx1"/>
            </w14:solidFill>
          </w14:textFill>
        </w:rPr>
      </w:pPr>
      <w:bookmarkStart w:id="0" w:name="_Toc486861483"/>
      <w:bookmarkStart w:id="1" w:name="_Toc524083049"/>
      <w:r>
        <w:rPr>
          <w:rFonts w:hint="eastAsia" w:ascii="仿宋_GB2312" w:eastAsia="仿宋_GB2312"/>
          <w:color w:val="000000" w:themeColor="text1"/>
          <w:sz w:val="28"/>
          <w:szCs w:val="28"/>
          <w14:textFill>
            <w14:solidFill>
              <w14:schemeClr w14:val="tx1"/>
            </w14:solidFill>
          </w14:textFill>
        </w:rPr>
        <w:t>8.人员要求：为采购人服务人数不少于4人（包含：管理人员1人，采购员1人，配送员1人，结算员1人，其中配送员和采购员必须持有效的健康证，至少1名职工具备食品检验员资格）。</w:t>
      </w:r>
    </w:p>
    <w:bookmarkEnd w:id="0"/>
    <w:bookmarkEnd w:id="1"/>
    <w:p>
      <w:pPr>
        <w:spacing w:line="560" w:lineRule="exact"/>
        <w:rPr>
          <w:rFonts w:ascii="仿宋_GB2312" w:eastAsia="仿宋_GB2312"/>
          <w:b/>
          <w:bCs/>
          <w:sz w:val="28"/>
          <w:szCs w:val="28"/>
        </w:rPr>
      </w:pPr>
      <w:r>
        <w:rPr>
          <w:rFonts w:hint="eastAsia" w:ascii="仿宋_GB2312" w:eastAsia="仿宋_GB2312"/>
          <w:b/>
          <w:bCs/>
          <w:sz w:val="28"/>
          <w:szCs w:val="28"/>
          <w:lang w:eastAsia="zh-CN"/>
        </w:rPr>
        <w:t>九</w:t>
      </w:r>
      <w:r>
        <w:rPr>
          <w:rFonts w:hint="eastAsia" w:ascii="仿宋_GB2312" w:eastAsia="仿宋_GB2312"/>
          <w:b/>
          <w:bCs/>
          <w:sz w:val="28"/>
          <w:szCs w:val="28"/>
        </w:rPr>
        <w:t>、质量保证及售后服务</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1.所有商品因验收货物时不能直接判断质量的，在使用过程中发现不合格商品，投标人应作退货处理。</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2.因质量问题发生的食物中毒等事故，由投标人承担经济赔偿责任以及全部法律责任。</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3.因市场特殊原因，个别食材品种不能及时提供，投标人应主动与采购人沟通协调，更换品种，满足需要。</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4.物资验收中不合格产品，投标人按照采购人规定时间内调换，应不影响正常工作。</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5.因配送物资质量导致出现食品安全事故，投标人有义务协助处理相关事宜。</w:t>
      </w:r>
    </w:p>
    <w:p>
      <w:pPr>
        <w:spacing w:line="560" w:lineRule="exact"/>
        <w:rPr>
          <w:rFonts w:ascii="仿宋_GB2312" w:eastAsia="仿宋_GB2312"/>
          <w:b/>
          <w:bCs/>
          <w:sz w:val="28"/>
          <w:szCs w:val="28"/>
        </w:rPr>
      </w:pPr>
      <w:r>
        <w:rPr>
          <w:rFonts w:hint="eastAsia" w:ascii="仿宋_GB2312" w:eastAsia="仿宋_GB2312"/>
          <w:b/>
          <w:bCs/>
          <w:sz w:val="28"/>
          <w:szCs w:val="28"/>
          <w:lang w:eastAsia="zh-CN"/>
        </w:rPr>
        <w:t>十</w:t>
      </w:r>
      <w:r>
        <w:rPr>
          <w:rFonts w:hint="eastAsia" w:ascii="仿宋_GB2312" w:eastAsia="仿宋_GB2312"/>
          <w:b/>
          <w:bCs/>
          <w:sz w:val="28"/>
          <w:szCs w:val="28"/>
        </w:rPr>
        <w:t>、货品验收方式及标准</w:t>
      </w:r>
    </w:p>
    <w:p>
      <w:pPr>
        <w:spacing w:line="560" w:lineRule="exact"/>
        <w:ind w:firstLine="560" w:firstLineChars="200"/>
        <w:rPr>
          <w:rFonts w:ascii="仿宋_GB2312" w:eastAsia="仿宋_GB2312"/>
          <w:color w:val="000000"/>
          <w:sz w:val="28"/>
          <w:szCs w:val="28"/>
        </w:rPr>
      </w:pPr>
      <w:r>
        <w:rPr>
          <w:rFonts w:hint="eastAsia" w:ascii="仿宋_GB2312" w:eastAsia="仿宋_GB2312"/>
          <w:sz w:val="28"/>
          <w:szCs w:val="28"/>
        </w:rPr>
        <w:t>（一）</w:t>
      </w:r>
      <w:r>
        <w:rPr>
          <w:rFonts w:hint="eastAsia" w:ascii="仿宋_GB2312" w:eastAsia="仿宋_GB2312"/>
          <w:color w:val="000000"/>
          <w:sz w:val="28"/>
          <w:szCs w:val="28"/>
        </w:rPr>
        <w:t>验收方式</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1.货物到达现场后，采购人应在</w:t>
      </w:r>
      <w:r>
        <w:rPr>
          <w:rFonts w:hint="eastAsia" w:ascii="仿宋_GB2312" w:hAnsi="宋体" w:eastAsia="仿宋_GB2312"/>
          <w:sz w:val="28"/>
          <w:szCs w:val="28"/>
        </w:rPr>
        <w:t>投标人</w:t>
      </w:r>
      <w:r>
        <w:rPr>
          <w:rFonts w:hint="eastAsia" w:ascii="仿宋_GB2312" w:eastAsia="仿宋_GB2312"/>
          <w:color w:val="000000"/>
          <w:sz w:val="28"/>
          <w:szCs w:val="28"/>
        </w:rPr>
        <w:t>在场情况下当面进行感官检验、外观检验或试用检验，若产品外观、包装、质量不能达到收货标准，采购人拒收配送物资，</w:t>
      </w:r>
      <w:r>
        <w:rPr>
          <w:rFonts w:hint="eastAsia" w:ascii="仿宋_GB2312" w:hAnsi="宋体" w:eastAsia="仿宋_GB2312"/>
          <w:sz w:val="28"/>
          <w:szCs w:val="28"/>
        </w:rPr>
        <w:t>投标人</w:t>
      </w:r>
      <w:r>
        <w:rPr>
          <w:rFonts w:hint="eastAsia" w:ascii="仿宋_GB2312" w:eastAsia="仿宋_GB2312"/>
          <w:color w:val="000000"/>
          <w:sz w:val="28"/>
          <w:szCs w:val="28"/>
        </w:rPr>
        <w:t>应无条件迅速补充合格产品，不得影响正常开餐。对符合要求的产品当场作出记录，双方签字确认。</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2.提供货物未达到招标文件规定要求，且对采购人造成损失的，由</w:t>
      </w:r>
      <w:r>
        <w:rPr>
          <w:rFonts w:hint="eastAsia" w:ascii="仿宋_GB2312" w:hAnsi="宋体" w:eastAsia="仿宋_GB2312"/>
          <w:sz w:val="28"/>
          <w:szCs w:val="28"/>
        </w:rPr>
        <w:t>投标人</w:t>
      </w:r>
      <w:r>
        <w:rPr>
          <w:rFonts w:hint="eastAsia" w:ascii="仿宋_GB2312" w:eastAsia="仿宋_GB2312"/>
          <w:color w:val="000000"/>
          <w:sz w:val="28"/>
          <w:szCs w:val="28"/>
        </w:rPr>
        <w:t>承担一切责任，并赔偿所造成损失。</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 采购人组织定期或不定期货品抽检和送检。对检验不合格产品无条件退、换货外，需按双方约定予以处理。</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4. </w:t>
      </w:r>
      <w:r>
        <w:rPr>
          <w:rFonts w:hint="eastAsia" w:ascii="仿宋_GB2312" w:eastAsia="仿宋_GB2312"/>
          <w:color w:val="000000"/>
          <w:sz w:val="28"/>
          <w:szCs w:val="28"/>
          <w:lang w:val="zh-CN"/>
        </w:rPr>
        <w:t>因验收货物时不能直接判断质量的（如西瓜等），在使用过程中发现不合格商品，</w:t>
      </w:r>
      <w:r>
        <w:rPr>
          <w:rFonts w:hint="eastAsia" w:ascii="仿宋_GB2312" w:hAnsi="宋体" w:eastAsia="仿宋_GB2312"/>
          <w:sz w:val="28"/>
          <w:szCs w:val="28"/>
        </w:rPr>
        <w:t>投标人</w:t>
      </w:r>
      <w:r>
        <w:rPr>
          <w:rFonts w:hint="eastAsia" w:ascii="仿宋_GB2312" w:eastAsia="仿宋_GB2312"/>
          <w:color w:val="000000"/>
          <w:sz w:val="28"/>
          <w:szCs w:val="28"/>
          <w:lang w:val="zh-CN"/>
        </w:rPr>
        <w:t>应作退货处理。</w:t>
      </w:r>
    </w:p>
    <w:p>
      <w:pPr>
        <w:spacing w:line="560" w:lineRule="exact"/>
        <w:ind w:firstLine="560" w:firstLineChars="200"/>
        <w:rPr>
          <w:rFonts w:ascii="仿宋_GB2312" w:eastAsia="仿宋_GB2312"/>
          <w:color w:val="000000"/>
          <w:sz w:val="28"/>
          <w:szCs w:val="28"/>
        </w:rPr>
      </w:pPr>
      <w:r>
        <w:rPr>
          <w:rFonts w:hint="eastAsia" w:ascii="仿宋_GB2312" w:eastAsia="仿宋_GB2312"/>
          <w:sz w:val="28"/>
          <w:szCs w:val="28"/>
        </w:rPr>
        <w:t>（二）</w:t>
      </w:r>
      <w:r>
        <w:rPr>
          <w:rFonts w:hint="eastAsia" w:ascii="仿宋_GB2312" w:eastAsia="仿宋_GB2312"/>
          <w:color w:val="000000"/>
          <w:sz w:val="28"/>
          <w:szCs w:val="28"/>
        </w:rPr>
        <w:t>验收标准</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肉类须提供合法检验检疫证明；干副调料、冻品等物资包装完整，生产日期、保质期、生产厂家和QS标识齐全清晰；符合食品卫生安全要求和国家标准。</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1. 鲜肉类：必须是放心肉，肉身须盖有卫生检疫章，提供有关检验合格证明；肉品须表皮洁净、新鲜、无异味；须为供货前12小时内宰杀; 符合食品卫生安全要求和国家标准。  </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2.水产类：必须鲜活,按采购品种配送到采购人指定地点按要求现场宰杀干净。 </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 冻品类：需有出厂日期，保质期、品质优良、包装完好、无异味、无杂质；符合食品卫生安全要求和国家标准。</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4.禽肉类：新鲜、色泽正常、肌肉有弹性、内脏干净；须为供货前12小时内宰杀;符合食品卫生安全要求和国家标准。</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 禽蛋类：鲜新、无破损、无臭蛋、色泽光滑；符合食品卫生安全要求和国家标准。</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6. 蔬菜类：蔬菜须根据季节变换实施跟进，蔬菜类成熟度适中、新鲜脆嫩、无虫、无黄叶、无杂质，无农药残留超标；符合食品卫生安全要求和国家标准。</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7. 油、米、面粉、调味品、干货和其他类物资等：须从正规厂家或专业机构处购买（或生产），产品质量符合食品卫生安全要求和国家标准。有商标牌号，注明生产日期、产地、保质期、包装规格、有QS标志。不含非食品用化学物质、不掺假、不过期、不变质、不变味、无杂质、无毒害，包装完整。</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8. 水果：水果须根据季节变换实施跟进，色泽鲜艳，形体完整，成熟度适中，无腐烂、异味、虫蛀、寄生虫等，产品质量必须符合食品卫生安全要求和国家标准。</w:t>
      </w:r>
    </w:p>
    <w:p>
      <w:pPr>
        <w:spacing w:line="560" w:lineRule="exact"/>
        <w:rPr>
          <w:rFonts w:ascii="仿宋_GB2312" w:eastAsia="仿宋_GB2312"/>
          <w:b/>
          <w:bCs/>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lang w:eastAsia="zh-CN"/>
          <w14:textFill>
            <w14:solidFill>
              <w14:schemeClr w14:val="tx1"/>
            </w14:solidFill>
          </w14:textFill>
        </w:rPr>
        <w:t>十一</w:t>
      </w:r>
      <w:r>
        <w:rPr>
          <w:rFonts w:hint="eastAsia" w:ascii="仿宋_GB2312" w:eastAsia="仿宋_GB2312"/>
          <w:b/>
          <w:bCs/>
          <w:color w:val="000000" w:themeColor="text1"/>
          <w:sz w:val="28"/>
          <w:szCs w:val="28"/>
          <w14:textFill>
            <w14:solidFill>
              <w14:schemeClr w14:val="tx1"/>
            </w14:solidFill>
          </w14:textFill>
        </w:rPr>
        <w:t>、</w:t>
      </w:r>
      <w:bookmarkStart w:id="2" w:name="_Toc486861486"/>
      <w:bookmarkStart w:id="3" w:name="_Toc524083051"/>
      <w:r>
        <w:rPr>
          <w:rFonts w:hint="eastAsia" w:ascii="仿宋_GB2312" w:eastAsia="仿宋_GB2312"/>
          <w:b/>
          <w:bCs/>
          <w:color w:val="000000" w:themeColor="text1"/>
          <w:sz w:val="28"/>
          <w:szCs w:val="28"/>
          <w14:textFill>
            <w14:solidFill>
              <w14:schemeClr w14:val="tx1"/>
            </w14:solidFill>
          </w14:textFill>
        </w:rPr>
        <w:t>询定价</w:t>
      </w:r>
      <w:bookmarkEnd w:id="2"/>
      <w:bookmarkEnd w:id="3"/>
      <w:r>
        <w:rPr>
          <w:rFonts w:hint="eastAsia" w:ascii="仿宋_GB2312" w:eastAsia="仿宋_GB2312"/>
          <w:b/>
          <w:bCs/>
          <w:color w:val="000000" w:themeColor="text1"/>
          <w:sz w:val="28"/>
          <w:szCs w:val="28"/>
          <w14:textFill>
            <w14:solidFill>
              <w14:schemeClr w14:val="tx1"/>
            </w14:solidFill>
          </w14:textFill>
        </w:rPr>
        <w:t>及结算原则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（一）询定价</w:t>
      </w:r>
    </w:p>
    <w:p>
      <w:pPr>
        <w:spacing w:line="560" w:lineRule="exact"/>
        <w:ind w:firstLine="560" w:firstLineChars="200"/>
        <w:rPr>
          <w:rFonts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1、采购物资蔬菜类、肉禽蛋类（包含冻品）、水产类、水果类原则上</w:t>
      </w:r>
      <w:r>
        <w:rPr>
          <w:rFonts w:hint="eastAsia" w:ascii="仿宋_GB2312" w:eastAsia="仿宋_GB2312"/>
          <w:sz w:val="28"/>
          <w:szCs w:val="28"/>
        </w:rPr>
        <w:t>每月询定价1次，干副食品调料类、米面粮油类、日用百货类商品原则上每半年询定价1次；</w:t>
      </w:r>
      <w:r>
        <w:rPr>
          <w:rFonts w:hint="eastAsia" w:ascii="仿宋_GB2312" w:hAnsi="宋体" w:eastAsia="仿宋_GB2312"/>
          <w:sz w:val="28"/>
          <w:szCs w:val="28"/>
        </w:rPr>
        <w:t>食堂所需的零星物资</w:t>
      </w:r>
      <w:r>
        <w:rPr>
          <w:rFonts w:hint="eastAsia" w:ascii="仿宋_GB2312" w:eastAsia="仿宋_GB2312"/>
          <w:sz w:val="28"/>
          <w:szCs w:val="28"/>
        </w:rPr>
        <w:t>可根据实际情况，双方协商调整询定价次数。</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2、每次询定价的时间为自然月的30日左右14：00前，采购人根据服务要求的定价条款</w:t>
      </w:r>
      <w:r>
        <w:rPr>
          <w:rFonts w:hint="eastAsia" w:ascii="仿宋_GB2312" w:eastAsia="仿宋_GB2312"/>
          <w:sz w:val="28"/>
          <w:szCs w:val="28"/>
          <w:lang w:eastAsia="zh-CN"/>
        </w:rPr>
        <w:t>以</w:t>
      </w:r>
      <w:r>
        <w:rPr>
          <w:rFonts w:hint="eastAsia" w:ascii="仿宋_GB2312" w:eastAsia="仿宋_GB2312"/>
          <w:sz w:val="28"/>
          <w:szCs w:val="28"/>
        </w:rPr>
        <w:t>“</w:t>
      </w:r>
      <w:r>
        <w:rPr>
          <w:rFonts w:hint="eastAsia" w:ascii="仿宋_GB2312" w:hAnsi="宋体" w:eastAsia="仿宋_GB2312"/>
          <w:sz w:val="28"/>
          <w:szCs w:val="28"/>
          <w:u w:val="single"/>
        </w:rPr>
        <w:t>重庆市巴南区龙海大道5号1栋B1层新世纪百货（龙洲湾店）</w:t>
      </w:r>
      <w:r>
        <w:rPr>
          <w:rFonts w:hint="eastAsia" w:ascii="仿宋_GB2312" w:eastAsia="仿宋_GB2312"/>
          <w:sz w:val="28"/>
          <w:szCs w:val="28"/>
          <w:u w:val="single"/>
        </w:rPr>
        <w:t>价格为基准</w:t>
      </w:r>
      <w:r>
        <w:rPr>
          <w:rFonts w:hint="eastAsia" w:ascii="仿宋_GB2312" w:eastAsia="仿宋_GB2312"/>
          <w:sz w:val="28"/>
          <w:szCs w:val="28"/>
        </w:rPr>
        <w:t>（特价商品除外）”对下月即将采购的货品进行询定价。</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3、投标人对询定价有异议的，由双方共同对超市询价价格复核。</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4、市场无法询定价的个别品种或采购人有特殊要求的货品，可参照其他市场售价，酌情处理。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（二）结算原则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1、每日配送的货物必须有纸质版配送单，以投标人、采购人和食堂管理人员共同验收签字为准，对于不合格的货物必须退换至</w:t>
      </w:r>
      <w:r>
        <w:rPr>
          <w:rFonts w:hint="eastAsia" w:ascii="仿宋_GB2312" w:eastAsia="仿宋_GB2312"/>
          <w:sz w:val="28"/>
          <w:szCs w:val="28"/>
          <w:lang w:eastAsia="zh-CN"/>
        </w:rPr>
        <w:t>符合采购人要求</w:t>
      </w:r>
      <w:r>
        <w:rPr>
          <w:rFonts w:hint="eastAsia" w:ascii="仿宋_GB2312" w:eastAsia="仿宋_GB2312"/>
          <w:sz w:val="28"/>
          <w:szCs w:val="28"/>
        </w:rPr>
        <w:t>。</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2、按月结算：</w:t>
      </w:r>
    </w:p>
    <w:p>
      <w:pPr>
        <w:spacing w:line="560" w:lineRule="exact"/>
        <w:ind w:firstLine="560" w:firstLineChars="200"/>
        <w:rPr>
          <w:rFonts w:ascii="仿宋_GB2312" w:hAnsi="宋体" w:eastAsia="仿宋_GB2312"/>
          <w:sz w:val="28"/>
          <w:szCs w:val="28"/>
          <w:lang w:val="zh-CN"/>
        </w:rPr>
      </w:pPr>
      <w:r>
        <w:rPr>
          <w:rFonts w:hint="eastAsia" w:ascii="仿宋_GB2312" w:eastAsia="仿宋_GB2312"/>
          <w:sz w:val="28"/>
          <w:szCs w:val="28"/>
        </w:rPr>
        <w:sym w:font="Wingdings" w:char="F081"/>
      </w:r>
      <w:r>
        <w:rPr>
          <w:rFonts w:hint="eastAsia" w:ascii="仿宋_GB2312" w:eastAsia="仿宋_GB2312"/>
          <w:sz w:val="28"/>
          <w:szCs w:val="28"/>
        </w:rPr>
        <w:t>货物配送单价=超市的询定价*第三条报价要求中的</w:t>
      </w:r>
      <w:r>
        <w:rPr>
          <w:rFonts w:hint="eastAsia" w:ascii="仿宋_GB2312" w:hAnsi="宋体" w:eastAsia="仿宋_GB2312"/>
          <w:sz w:val="28"/>
          <w:szCs w:val="28"/>
          <w:lang w:val="zh-CN"/>
        </w:rPr>
        <w:t>单项折扣系数；</w:t>
      </w:r>
    </w:p>
    <w:p>
      <w:pPr>
        <w:spacing w:line="560" w:lineRule="exact"/>
        <w:ind w:firstLine="560" w:firstLineChars="200"/>
        <w:rPr>
          <w:rFonts w:hint="eastAsia" w:ascii="仿宋_GB2312" w:hAnsi="宋体" w:eastAsia="仿宋_GB2312"/>
          <w:sz w:val="28"/>
          <w:szCs w:val="28"/>
          <w:lang w:val="zh-CN"/>
        </w:rPr>
      </w:pPr>
      <w:r>
        <w:rPr>
          <w:rFonts w:hint="eastAsia" w:ascii="仿宋_GB2312" w:hAnsi="宋体" w:eastAsia="仿宋_GB2312"/>
          <w:sz w:val="28"/>
          <w:szCs w:val="28"/>
        </w:rPr>
        <w:sym w:font="Wingdings" w:char="F082"/>
      </w:r>
      <w:r>
        <w:rPr>
          <w:rFonts w:hint="eastAsia" w:ascii="仿宋_GB2312" w:hAnsi="宋体" w:eastAsia="仿宋_GB2312"/>
          <w:sz w:val="28"/>
          <w:szCs w:val="28"/>
          <w:lang w:val="zh-CN"/>
        </w:rPr>
        <w:t>货物配送数量以投标人、采购人和食堂管理人员共同签字确认的纸质配送单为准；</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sym w:font="Wingdings" w:char="F083"/>
      </w:r>
      <w:r>
        <w:rPr>
          <w:rFonts w:hint="eastAsia" w:ascii="仿宋_GB2312" w:hAnsi="宋体" w:eastAsia="仿宋_GB2312"/>
          <w:sz w:val="28"/>
          <w:szCs w:val="28"/>
        </w:rPr>
        <w:t>货物结算价=货物配送单价*货物配送数量。</w:t>
      </w:r>
    </w:p>
    <w:p>
      <w:pPr>
        <w:numPr>
          <w:ilvl w:val="0"/>
          <w:numId w:val="2"/>
        </w:num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投标人的财会人员应在每月的5日前提交上月的结算清单（节假日顺延，包含电子版的分类汇总的货物结算单），由采购人与投标人及时对账上月的配送清单(每月10日前，</w:t>
      </w:r>
      <w:r>
        <w:rPr>
          <w:rFonts w:hint="eastAsia" w:ascii="仿宋_GB2312" w:eastAsia="仿宋_GB2312"/>
          <w:sz w:val="28"/>
          <w:szCs w:val="28"/>
          <w:lang w:eastAsia="zh-CN"/>
        </w:rPr>
        <w:t>配送单</w:t>
      </w:r>
      <w:r>
        <w:rPr>
          <w:rFonts w:hint="eastAsia" w:ascii="仿宋_GB2312" w:eastAsia="仿宋_GB2312"/>
          <w:sz w:val="28"/>
          <w:szCs w:val="28"/>
        </w:rPr>
        <w:t xml:space="preserve">上价格、月底结算价格与询价表上价格一致，节假日适当顺延)，于每月15日前由投标人开具与货物结算清单一致的正规发票，采购人取得合规的发票后才支付款项。若投标人开具的发票不规范、不合法或涉嫌虚开，承包人不仅要承担赔偿责任，而且必须按约定开具合法发票。 </w:t>
      </w:r>
    </w:p>
    <w:p>
      <w:pPr>
        <w:spacing w:line="560" w:lineRule="exact"/>
        <w:rPr>
          <w:rFonts w:ascii="仿宋_GB2312" w:eastAsia="仿宋_GB2312"/>
          <w:b/>
          <w:bCs/>
          <w:sz w:val="28"/>
          <w:szCs w:val="28"/>
        </w:rPr>
      </w:pPr>
      <w:r>
        <w:rPr>
          <w:rFonts w:hint="eastAsia" w:ascii="仿宋_GB2312" w:eastAsia="仿宋_GB2312"/>
          <w:b/>
          <w:bCs/>
          <w:sz w:val="28"/>
          <w:szCs w:val="28"/>
          <w:lang w:eastAsia="zh-CN"/>
        </w:rPr>
        <w:t>十二</w:t>
      </w:r>
      <w:r>
        <w:rPr>
          <w:rFonts w:hint="eastAsia" w:ascii="仿宋_GB2312" w:eastAsia="仿宋_GB2312"/>
          <w:b/>
          <w:bCs/>
          <w:sz w:val="28"/>
          <w:szCs w:val="28"/>
        </w:rPr>
        <w:t>、付款方式</w:t>
      </w:r>
    </w:p>
    <w:p>
      <w:pPr>
        <w:spacing w:line="560" w:lineRule="exact"/>
        <w:ind w:firstLine="560" w:firstLineChars="200"/>
        <w:rPr>
          <w:rFonts w:ascii="仿宋_GB2312" w:eastAsia="仿宋_GB2312"/>
          <w:b/>
          <w:bCs/>
          <w:sz w:val="28"/>
          <w:szCs w:val="28"/>
        </w:rPr>
      </w:pPr>
      <w:r>
        <w:rPr>
          <w:rFonts w:hint="eastAsia" w:ascii="仿宋_GB2312" w:eastAsia="仿宋_GB2312"/>
          <w:color w:val="000000"/>
          <w:sz w:val="28"/>
          <w:szCs w:val="28"/>
          <w:lang w:eastAsia="zh-CN"/>
        </w:rPr>
        <w:t>采购人按月据实向投标人支付采购费用。</w:t>
      </w:r>
    </w:p>
    <w:p>
      <w:pPr>
        <w:spacing w:line="560" w:lineRule="exact"/>
        <w:rPr>
          <w:rFonts w:ascii="仿宋_GB2312" w:eastAsia="仿宋_GB2312"/>
          <w:b/>
          <w:bCs/>
          <w:sz w:val="28"/>
          <w:szCs w:val="28"/>
        </w:rPr>
      </w:pPr>
      <w:r>
        <w:rPr>
          <w:rFonts w:hint="eastAsia" w:ascii="仿宋_GB2312" w:eastAsia="仿宋_GB2312"/>
          <w:b/>
          <w:bCs/>
          <w:sz w:val="28"/>
          <w:szCs w:val="28"/>
          <w:lang w:eastAsia="zh-CN"/>
        </w:rPr>
        <w:t>十三</w:t>
      </w:r>
      <w:r>
        <w:rPr>
          <w:rFonts w:hint="eastAsia" w:ascii="仿宋_GB2312" w:eastAsia="仿宋_GB2312"/>
          <w:b/>
          <w:bCs/>
          <w:sz w:val="28"/>
          <w:szCs w:val="28"/>
        </w:rPr>
        <w:t>、其它</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其他未尽事宜由供需双方在采购合同中详细约定。</w:t>
      </w:r>
    </w:p>
    <w:p>
      <w:pPr>
        <w:spacing w:line="560" w:lineRule="exact"/>
        <w:rPr>
          <w:rFonts w:ascii="仿宋_GB2312" w:eastAsia="仿宋_GB2312"/>
          <w:b/>
          <w:bCs/>
          <w:sz w:val="28"/>
          <w:szCs w:val="28"/>
        </w:rPr>
      </w:pPr>
      <w:r>
        <w:rPr>
          <w:rFonts w:hint="eastAsia" w:ascii="仿宋_GB2312" w:eastAsia="仿宋_GB2312"/>
          <w:b/>
          <w:bCs/>
          <w:sz w:val="28"/>
          <w:szCs w:val="28"/>
          <w:lang w:eastAsia="zh-CN"/>
        </w:rPr>
        <w:t>十四</w:t>
      </w:r>
      <w:r>
        <w:rPr>
          <w:rFonts w:hint="eastAsia" w:ascii="仿宋_GB2312" w:eastAsia="仿宋_GB2312"/>
          <w:b/>
          <w:bCs/>
          <w:sz w:val="28"/>
          <w:szCs w:val="28"/>
        </w:rPr>
        <w:t>、评选方式</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比选文件递交时间和地点：2020年</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21</w:t>
      </w:r>
      <w:r>
        <w:rPr>
          <w:rFonts w:hint="eastAsia" w:ascii="仿宋_GB2312" w:eastAsia="仿宋_GB2312"/>
          <w:color w:val="auto"/>
          <w:sz w:val="28"/>
          <w:szCs w:val="28"/>
        </w:rPr>
        <w:t>日</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时</w:t>
      </w:r>
      <w:r>
        <w:rPr>
          <w:rFonts w:hint="eastAsia" w:ascii="仿宋_GB2312" w:eastAsia="仿宋_GB2312"/>
          <w:color w:val="auto"/>
          <w:sz w:val="28"/>
          <w:szCs w:val="28"/>
          <w:lang w:val="en-US" w:eastAsia="zh-CN"/>
        </w:rPr>
        <w:t>00</w:t>
      </w:r>
      <w:r>
        <w:rPr>
          <w:rFonts w:hint="eastAsia" w:ascii="仿宋_GB2312" w:eastAsia="仿宋_GB2312"/>
          <w:color w:val="auto"/>
          <w:sz w:val="28"/>
          <w:szCs w:val="28"/>
        </w:rPr>
        <w:t>分至</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时</w:t>
      </w:r>
      <w:r>
        <w:rPr>
          <w:rFonts w:hint="eastAsia" w:ascii="仿宋_GB2312" w:eastAsia="仿宋_GB2312"/>
          <w:color w:val="auto"/>
          <w:sz w:val="28"/>
          <w:szCs w:val="28"/>
          <w:lang w:val="en-US" w:eastAsia="zh-CN"/>
        </w:rPr>
        <w:t>30</w:t>
      </w:r>
      <w:r>
        <w:rPr>
          <w:rFonts w:hint="eastAsia" w:ascii="仿宋_GB2312" w:eastAsia="仿宋_GB2312"/>
          <w:color w:val="auto"/>
          <w:sz w:val="28"/>
          <w:szCs w:val="28"/>
        </w:rPr>
        <w:t>分（北京时间），</w:t>
      </w:r>
      <w:r>
        <w:rPr>
          <w:rFonts w:hint="eastAsia" w:ascii="仿宋_GB2312" w:eastAsia="仿宋_GB2312"/>
          <w:color w:val="auto"/>
          <w:sz w:val="28"/>
          <w:szCs w:val="28"/>
        </w:rPr>
        <w:t>逾期送达或者不按照招标文件要求密封的比选文件，</w:t>
      </w:r>
      <w:r>
        <w:rPr>
          <w:rFonts w:hint="eastAsia" w:ascii="仿宋_GB2312" w:eastAsia="仿宋_GB2312"/>
          <w:color w:val="auto"/>
          <w:sz w:val="28"/>
          <w:szCs w:val="28"/>
          <w:lang w:eastAsia="zh-CN"/>
        </w:rPr>
        <w:t>采购人</w:t>
      </w:r>
      <w:r>
        <w:rPr>
          <w:rFonts w:hint="eastAsia" w:ascii="仿宋_GB2312" w:eastAsia="仿宋_GB2312"/>
          <w:color w:val="auto"/>
          <w:sz w:val="28"/>
          <w:szCs w:val="28"/>
        </w:rPr>
        <w:t>不予受理。</w:t>
      </w:r>
      <w:r>
        <w:rPr>
          <w:rFonts w:hint="eastAsia" w:ascii="仿宋_GB2312" w:eastAsia="仿宋_GB2312"/>
          <w:color w:val="auto"/>
          <w:sz w:val="28"/>
          <w:szCs w:val="28"/>
        </w:rPr>
        <w:t>递交文件地点为</w:t>
      </w:r>
      <w:r>
        <w:rPr>
          <w:rFonts w:hint="eastAsia" w:ascii="仿宋_GB2312" w:eastAsia="仿宋_GB2312"/>
          <w:color w:val="auto"/>
          <w:sz w:val="28"/>
          <w:szCs w:val="28"/>
          <w:lang w:eastAsia="zh-CN"/>
        </w:rPr>
        <w:t>：</w:t>
      </w:r>
      <w:r>
        <w:rPr>
          <w:rFonts w:hint="eastAsia" w:ascii="仿宋_GB2312" w:eastAsia="仿宋_GB2312"/>
          <w:color w:val="auto"/>
          <w:sz w:val="28"/>
          <w:szCs w:val="28"/>
        </w:rPr>
        <w:t>重庆公路物流基地</w:t>
      </w:r>
      <w:r>
        <w:rPr>
          <w:rFonts w:hint="eastAsia" w:ascii="仿宋_GB2312" w:eastAsia="仿宋_GB2312"/>
          <w:color w:val="auto"/>
          <w:sz w:val="28"/>
          <w:szCs w:val="28"/>
          <w:lang w:eastAsia="zh-CN"/>
        </w:rPr>
        <w:t>建设有限公司办公室（联系人：耿老师，联系电话：</w:t>
      </w:r>
      <w:r>
        <w:rPr>
          <w:rFonts w:hint="eastAsia" w:ascii="仿宋_GB2312" w:eastAsia="仿宋_GB2312"/>
          <w:color w:val="auto"/>
          <w:sz w:val="28"/>
          <w:szCs w:val="28"/>
          <w:lang w:val="en-US" w:eastAsia="zh-CN"/>
        </w:rPr>
        <w:t>02362860089）</w:t>
      </w:r>
      <w:r>
        <w:rPr>
          <w:rFonts w:hint="eastAsia" w:ascii="仿宋_GB2312" w:eastAsia="仿宋_GB2312"/>
          <w:color w:val="auto"/>
          <w:sz w:val="28"/>
          <w:szCs w:val="28"/>
        </w:rPr>
        <w:t>。</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递交比选文件截止和开标时间2020年</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21</w:t>
      </w:r>
      <w:r>
        <w:rPr>
          <w:rFonts w:hint="eastAsia" w:ascii="仿宋_GB2312" w:eastAsia="仿宋_GB2312"/>
          <w:color w:val="auto"/>
          <w:sz w:val="28"/>
          <w:szCs w:val="28"/>
        </w:rPr>
        <w:t>日</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时</w:t>
      </w:r>
      <w:r>
        <w:rPr>
          <w:rFonts w:hint="eastAsia" w:ascii="仿宋_GB2312" w:eastAsia="仿宋_GB2312"/>
          <w:color w:val="auto"/>
          <w:sz w:val="28"/>
          <w:szCs w:val="28"/>
          <w:lang w:val="en-US" w:eastAsia="zh-CN"/>
        </w:rPr>
        <w:t>30</w:t>
      </w:r>
      <w:r>
        <w:rPr>
          <w:rFonts w:hint="eastAsia" w:ascii="仿宋_GB2312" w:eastAsia="仿宋_GB2312"/>
          <w:color w:val="auto"/>
          <w:sz w:val="28"/>
          <w:szCs w:val="28"/>
        </w:rPr>
        <w:t>分(北京时间)。</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比选函及资格审查材料按资审要求提供，须各自单独装订成册，字迹、资料文件内容须清晰可辨，格式须采用比选公告后附格式，否则按废标处理。</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投标文件组成：相应资质证书、投标单位营业执照（或统一社会信用代码证书）等复印件加盖鲜章，投标函、法定代表人身份证明、授权委托书、招标文件确认书、承诺书。按本段文字罗列顺序装订成册后加盖单位鲜章。（本次比选对比选文件袋的规格、材质均不做强制性要求，但应满足本条所述的装订要求，否则</w:t>
      </w:r>
      <w:r>
        <w:rPr>
          <w:rFonts w:hint="eastAsia" w:ascii="仿宋_GB2312" w:eastAsia="仿宋_GB2312"/>
          <w:sz w:val="28"/>
          <w:szCs w:val="28"/>
          <w:lang w:eastAsia="zh-CN"/>
        </w:rPr>
        <w:t>采购人</w:t>
      </w:r>
      <w:r>
        <w:rPr>
          <w:rFonts w:hint="eastAsia" w:ascii="仿宋_GB2312" w:eastAsia="仿宋_GB2312"/>
          <w:sz w:val="28"/>
          <w:szCs w:val="28"/>
        </w:rPr>
        <w:t>有权拒收比选文件）。</w:t>
      </w:r>
    </w:p>
    <w:p>
      <w:pPr>
        <w:spacing w:line="560" w:lineRule="exact"/>
        <w:ind w:firstLine="560" w:firstLineChars="200"/>
        <w:rPr>
          <w:rFonts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本次将采用综合评分法选定食堂食材及配送服务单位，是指投标文件满足招标文件全部实质性要求且按照评审因素的量化指标评审得分最高的投标人为中标候选人的评标方法，如遇评审分相同情况，取报价较低者为靠前名次。若仍出现并列情况，则按照抽签方式确定第一中标候选人（抽签方式为评标现场抽签，抽签评判人为现场评标专家），满分为100</w:t>
      </w:r>
      <w:bookmarkStart w:id="4" w:name="_Toc493506300"/>
      <w:bookmarkStart w:id="5" w:name="_Toc524083062"/>
      <w:bookmarkStart w:id="6" w:name="_Toc492721017"/>
      <w:r>
        <w:rPr>
          <w:rFonts w:hint="eastAsia" w:ascii="仿宋_GB2312" w:eastAsia="仿宋_GB2312"/>
          <w:sz w:val="28"/>
          <w:szCs w:val="28"/>
        </w:rPr>
        <w:t>分。根据上述评标原则，分值安排如下，具体评分准则见附件。</w:t>
      </w:r>
    </w:p>
    <w:p>
      <w:pPr>
        <w:spacing w:line="560" w:lineRule="exact"/>
        <w:rPr>
          <w:rFonts w:ascii="仿宋_GB2312" w:eastAsia="仿宋_GB2312"/>
          <w:b/>
          <w:bCs/>
          <w:sz w:val="28"/>
          <w:szCs w:val="28"/>
        </w:rPr>
      </w:pPr>
      <w:r>
        <w:rPr>
          <w:rFonts w:hint="eastAsia" w:ascii="仿宋_GB2312" w:eastAsia="仿宋_GB2312"/>
          <w:b/>
          <w:bCs/>
          <w:sz w:val="28"/>
          <w:szCs w:val="28"/>
          <w:lang w:eastAsia="zh-CN"/>
        </w:rPr>
        <w:t>十五</w:t>
      </w:r>
      <w:r>
        <w:rPr>
          <w:rFonts w:hint="eastAsia" w:ascii="仿宋_GB2312" w:eastAsia="仿宋_GB2312"/>
          <w:b/>
          <w:bCs/>
          <w:sz w:val="28"/>
          <w:szCs w:val="28"/>
        </w:rPr>
        <w:t>、评标办法</w:t>
      </w:r>
      <w:bookmarkEnd w:id="4"/>
      <w:bookmarkEnd w:id="5"/>
      <w:bookmarkEnd w:id="6"/>
    </w:p>
    <w:tbl>
      <w:tblPr>
        <w:tblStyle w:val="9"/>
        <w:tblW w:w="10101"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
        <w:gridCol w:w="1686"/>
        <w:gridCol w:w="973"/>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7" w:hRule="atLeast"/>
        </w:trPr>
        <w:tc>
          <w:tcPr>
            <w:tcW w:w="855" w:type="dxa"/>
            <w:vAlign w:val="center"/>
          </w:tcPr>
          <w:p>
            <w:pPr>
              <w:spacing w:line="360" w:lineRule="auto"/>
              <w:ind w:firstLine="210" w:firstLineChars="100"/>
              <w:jc w:val="center"/>
              <w:rPr>
                <w:rFonts w:ascii="新宋体" w:hAnsi="新宋体" w:eastAsia="新宋体"/>
                <w:kern w:val="0"/>
              </w:rPr>
            </w:pPr>
            <w:r>
              <w:rPr>
                <w:rFonts w:hint="eastAsia" w:ascii="新宋体" w:hAnsi="新宋体" w:eastAsia="新宋体"/>
                <w:kern w:val="0"/>
              </w:rPr>
              <w:t>1</w:t>
            </w:r>
          </w:p>
        </w:tc>
        <w:tc>
          <w:tcPr>
            <w:tcW w:w="2659" w:type="dxa"/>
            <w:gridSpan w:val="2"/>
            <w:vAlign w:val="center"/>
          </w:tcPr>
          <w:p>
            <w:pPr>
              <w:tabs>
                <w:tab w:val="left" w:pos="1875"/>
              </w:tabs>
              <w:spacing w:line="360" w:lineRule="auto"/>
              <w:jc w:val="center"/>
              <w:rPr>
                <w:rFonts w:ascii="新宋体" w:hAnsi="新宋体" w:eastAsia="新宋体"/>
                <w:kern w:val="0"/>
              </w:rPr>
            </w:pPr>
            <w:r>
              <w:rPr>
                <w:rFonts w:hint="eastAsia" w:ascii="新宋体" w:hAnsi="新宋体" w:eastAsia="新宋体"/>
                <w:kern w:val="0"/>
              </w:rPr>
              <w:t>分值构成</w:t>
            </w:r>
          </w:p>
          <w:p>
            <w:pPr>
              <w:tabs>
                <w:tab w:val="left" w:pos="1875"/>
              </w:tabs>
              <w:spacing w:line="360" w:lineRule="auto"/>
              <w:jc w:val="center"/>
              <w:rPr>
                <w:rFonts w:ascii="新宋体" w:hAnsi="新宋体" w:eastAsia="新宋体"/>
                <w:kern w:val="0"/>
              </w:rPr>
            </w:pPr>
            <w:r>
              <w:rPr>
                <w:rFonts w:hint="eastAsia" w:ascii="新宋体" w:hAnsi="新宋体" w:eastAsia="新宋体"/>
                <w:kern w:val="0"/>
              </w:rPr>
              <w:t xml:space="preserve"> (总分1OO分)</w:t>
            </w:r>
          </w:p>
        </w:tc>
        <w:tc>
          <w:tcPr>
            <w:tcW w:w="6587" w:type="dxa"/>
            <w:vAlign w:val="center"/>
          </w:tcPr>
          <w:p>
            <w:pPr>
              <w:snapToGrid w:val="0"/>
              <w:spacing w:line="360" w:lineRule="auto"/>
              <w:ind w:firstLine="525" w:firstLineChars="250"/>
              <w:rPr>
                <w:rFonts w:ascii="新宋体" w:hAnsi="新宋体" w:eastAsia="新宋体"/>
                <w:kern w:val="0"/>
              </w:rPr>
            </w:pPr>
            <w:r>
              <w:rPr>
                <w:rFonts w:hint="eastAsia" w:ascii="新宋体" w:hAnsi="新宋体" w:eastAsia="新宋体"/>
                <w:kern w:val="0"/>
              </w:rPr>
              <w:t>1.1投标报价</w:t>
            </w:r>
            <w:r>
              <w:rPr>
                <w:rFonts w:hint="eastAsia" w:ascii="新宋体" w:hAnsi="新宋体" w:eastAsia="新宋体"/>
                <w:kern w:val="0"/>
                <w:u w:val="single"/>
              </w:rPr>
              <w:t>40</w:t>
            </w:r>
            <w:r>
              <w:rPr>
                <w:rFonts w:hint="eastAsia" w:ascii="新宋体" w:hAnsi="新宋体" w:eastAsia="新宋体"/>
                <w:kern w:val="0"/>
              </w:rPr>
              <w:t>分；</w:t>
            </w:r>
          </w:p>
          <w:p>
            <w:pPr>
              <w:snapToGrid w:val="0"/>
              <w:spacing w:line="360" w:lineRule="auto"/>
              <w:ind w:firstLine="520" w:firstLineChars="248"/>
              <w:rPr>
                <w:rFonts w:ascii="新宋体" w:hAnsi="新宋体" w:eastAsia="新宋体" w:cs="宋体"/>
                <w:kern w:val="0"/>
              </w:rPr>
            </w:pPr>
            <w:r>
              <w:rPr>
                <w:rFonts w:hint="eastAsia" w:ascii="新宋体" w:hAnsi="新宋体" w:eastAsia="新宋体" w:cs="宋体"/>
                <w:kern w:val="0"/>
              </w:rPr>
              <w:t>1.2</w:t>
            </w:r>
            <w:r>
              <w:rPr>
                <w:rFonts w:hint="eastAsia" w:ascii="新宋体" w:hAnsi="新宋体" w:eastAsia="新宋体"/>
                <w:kern w:val="0"/>
              </w:rPr>
              <w:t>技术部分</w:t>
            </w:r>
            <w:r>
              <w:rPr>
                <w:rFonts w:hint="eastAsia" w:ascii="新宋体" w:hAnsi="新宋体" w:eastAsia="新宋体"/>
                <w:kern w:val="0"/>
                <w:u w:val="single"/>
              </w:rPr>
              <w:t>10</w:t>
            </w:r>
            <w:r>
              <w:rPr>
                <w:rFonts w:hint="eastAsia" w:ascii="新宋体" w:hAnsi="新宋体" w:eastAsia="新宋体"/>
                <w:kern w:val="0"/>
              </w:rPr>
              <w:t>分；</w:t>
            </w:r>
          </w:p>
          <w:p>
            <w:pPr>
              <w:snapToGrid w:val="0"/>
              <w:spacing w:line="360" w:lineRule="auto"/>
              <w:ind w:firstLine="520" w:firstLineChars="248"/>
              <w:rPr>
                <w:rFonts w:ascii="新宋体" w:hAnsi="新宋体" w:eastAsia="新宋体" w:cs="宋体"/>
                <w:kern w:val="0"/>
              </w:rPr>
            </w:pPr>
            <w:r>
              <w:rPr>
                <w:rFonts w:hint="eastAsia" w:ascii="新宋体" w:hAnsi="新宋体" w:eastAsia="新宋体" w:cs="宋体"/>
                <w:kern w:val="0"/>
              </w:rPr>
              <w:t>1.3商务部分</w:t>
            </w:r>
            <w:r>
              <w:rPr>
                <w:rFonts w:hint="eastAsia" w:ascii="新宋体" w:hAnsi="新宋体" w:eastAsia="新宋体"/>
                <w:kern w:val="0"/>
                <w:u w:val="single"/>
              </w:rPr>
              <w:t>50</w:t>
            </w:r>
            <w:r>
              <w:rPr>
                <w:rFonts w:hint="eastAsia" w:ascii="新宋体" w:hAnsi="新宋体" w:eastAsia="新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26" w:hRule="atLeast"/>
        </w:trPr>
        <w:tc>
          <w:tcPr>
            <w:tcW w:w="855" w:type="dxa"/>
            <w:vAlign w:val="center"/>
          </w:tcPr>
          <w:p>
            <w:pPr>
              <w:spacing w:line="360" w:lineRule="auto"/>
              <w:jc w:val="center"/>
              <w:rPr>
                <w:rFonts w:ascii="新宋体" w:hAnsi="新宋体" w:eastAsia="新宋体"/>
                <w:kern w:val="0"/>
              </w:rPr>
            </w:pPr>
            <w:r>
              <w:rPr>
                <w:rFonts w:hint="eastAsia" w:ascii="新宋体" w:hAnsi="新宋体" w:eastAsia="新宋体"/>
                <w:kern w:val="0"/>
              </w:rPr>
              <w:t>2</w:t>
            </w:r>
          </w:p>
        </w:tc>
        <w:tc>
          <w:tcPr>
            <w:tcW w:w="1686" w:type="dxa"/>
            <w:textDirection w:val="tbRlV"/>
            <w:vAlign w:val="center"/>
          </w:tcPr>
          <w:p>
            <w:pPr>
              <w:spacing w:line="360" w:lineRule="auto"/>
              <w:ind w:left="113" w:right="113"/>
              <w:jc w:val="center"/>
              <w:rPr>
                <w:rFonts w:ascii="新宋体" w:hAnsi="新宋体" w:eastAsia="新宋体"/>
                <w:kern w:val="0"/>
              </w:rPr>
            </w:pPr>
            <w:r>
              <w:rPr>
                <w:rFonts w:hint="eastAsia" w:ascii="新宋体" w:hAnsi="新宋体" w:eastAsia="新宋体"/>
                <w:kern w:val="0"/>
              </w:rPr>
              <w:t>评标基准价计算方法</w:t>
            </w:r>
          </w:p>
        </w:tc>
        <w:tc>
          <w:tcPr>
            <w:tcW w:w="973" w:type="dxa"/>
            <w:textDirection w:val="tbRlV"/>
            <w:vAlign w:val="center"/>
          </w:tcPr>
          <w:p>
            <w:pPr>
              <w:spacing w:line="360" w:lineRule="auto"/>
              <w:ind w:left="113" w:right="113"/>
              <w:jc w:val="center"/>
              <w:rPr>
                <w:rFonts w:ascii="新宋体" w:hAnsi="新宋体" w:eastAsia="新宋体"/>
                <w:kern w:val="0"/>
              </w:rPr>
            </w:pPr>
            <w:r>
              <w:rPr>
                <w:rFonts w:hint="eastAsia" w:ascii="新宋体" w:hAnsi="新宋体" w:eastAsia="新宋体" w:cs="宋体"/>
                <w:kern w:val="0"/>
              </w:rPr>
              <w:t>投标报价</w:t>
            </w:r>
          </w:p>
        </w:tc>
        <w:tc>
          <w:tcPr>
            <w:tcW w:w="6587" w:type="dxa"/>
            <w:vAlign w:val="center"/>
          </w:tcPr>
          <w:p>
            <w:pPr>
              <w:snapToGrid w:val="0"/>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2.1所有投标人（</w:t>
            </w:r>
            <w:r>
              <w:rPr>
                <w:rFonts w:hint="eastAsia" w:ascii="新宋体" w:hAnsi="新宋体" w:eastAsia="新宋体" w:cs="宋体"/>
                <w:kern w:val="0"/>
                <w:szCs w:val="21"/>
                <w:lang w:eastAsia="zh-CN"/>
              </w:rPr>
              <w:t>采购人</w:t>
            </w:r>
            <w:r>
              <w:rPr>
                <w:rFonts w:hint="eastAsia" w:ascii="新宋体" w:hAnsi="新宋体" w:eastAsia="新宋体" w:cs="宋体"/>
                <w:kern w:val="0"/>
                <w:szCs w:val="21"/>
              </w:rPr>
              <w:t>设有最高限价的，则投标总报价高于最高限价的除外）</w:t>
            </w:r>
            <w:r>
              <w:rPr>
                <w:rFonts w:hint="eastAsia" w:ascii="新宋体" w:hAnsi="新宋体" w:eastAsia="新宋体"/>
                <w:szCs w:val="21"/>
              </w:rPr>
              <w:t>的投标报</w:t>
            </w:r>
            <w:r>
              <w:rPr>
                <w:rFonts w:hint="eastAsia" w:ascii="新宋体" w:hAnsi="新宋体" w:eastAsia="新宋体" w:cs="宋体"/>
                <w:kern w:val="0"/>
                <w:szCs w:val="21"/>
              </w:rPr>
              <w:t>价中，所有有效投标报价取算术平均值即为投标总报价的评标基准价。</w:t>
            </w:r>
          </w:p>
          <w:p>
            <w:pPr>
              <w:snapToGrid w:val="0"/>
              <w:spacing w:line="360" w:lineRule="auto"/>
              <w:ind w:firstLine="420" w:firstLineChars="200"/>
              <w:rPr>
                <w:rFonts w:ascii="新宋体" w:hAnsi="新宋体" w:eastAsia="新宋体" w:cs="宋体"/>
                <w:kern w:val="0"/>
                <w:szCs w:val="21"/>
              </w:rPr>
            </w:pPr>
            <w:r>
              <w:rPr>
                <w:rFonts w:hint="eastAsia" w:ascii="新宋体" w:hAnsi="新宋体" w:eastAsia="新宋体" w:cs="宋体"/>
                <w:kern w:val="0"/>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trPr>
        <w:tc>
          <w:tcPr>
            <w:tcW w:w="855" w:type="dxa"/>
            <w:vAlign w:val="center"/>
          </w:tcPr>
          <w:p>
            <w:pPr>
              <w:spacing w:line="360" w:lineRule="auto"/>
              <w:jc w:val="center"/>
              <w:rPr>
                <w:rFonts w:ascii="新宋体" w:hAnsi="新宋体" w:eastAsia="新宋体" w:cs="宋体"/>
                <w:kern w:val="0"/>
              </w:rPr>
            </w:pPr>
            <w:r>
              <w:rPr>
                <w:rFonts w:hint="eastAsia" w:ascii="新宋体" w:hAnsi="新宋体" w:eastAsia="新宋体"/>
              </w:rPr>
              <w:t>3</w:t>
            </w:r>
          </w:p>
        </w:tc>
        <w:tc>
          <w:tcPr>
            <w:tcW w:w="1686" w:type="dxa"/>
            <w:textDirection w:val="tbRlV"/>
            <w:vAlign w:val="center"/>
          </w:tcPr>
          <w:p>
            <w:pPr>
              <w:spacing w:line="360" w:lineRule="auto"/>
              <w:ind w:left="113" w:right="113"/>
              <w:jc w:val="center"/>
              <w:rPr>
                <w:rFonts w:ascii="新宋体" w:hAnsi="新宋体" w:eastAsia="新宋体" w:cs="宋体"/>
                <w:kern w:val="0"/>
              </w:rPr>
            </w:pPr>
            <w:r>
              <w:rPr>
                <w:rFonts w:hint="eastAsia" w:ascii="新宋体" w:hAnsi="新宋体" w:eastAsia="新宋体"/>
              </w:rPr>
              <w:t>评标程序</w:t>
            </w:r>
          </w:p>
        </w:tc>
        <w:tc>
          <w:tcPr>
            <w:tcW w:w="7560" w:type="dxa"/>
            <w:gridSpan w:val="2"/>
            <w:vAlign w:val="center"/>
          </w:tcPr>
          <w:p>
            <w:pPr>
              <w:spacing w:line="360" w:lineRule="auto"/>
              <w:ind w:firstLine="420" w:firstLineChars="200"/>
              <w:rPr>
                <w:rFonts w:ascii="宋体" w:hAnsi="宋体"/>
                <w:szCs w:val="21"/>
              </w:rPr>
            </w:pPr>
            <w:r>
              <w:rPr>
                <w:rFonts w:hint="eastAsia" w:ascii="宋体" w:hAnsi="宋体"/>
                <w:szCs w:val="21"/>
              </w:rPr>
              <w:t>3.1按照本章2.1项计算方法计算评标基准价。</w:t>
            </w:r>
          </w:p>
          <w:p>
            <w:pPr>
              <w:spacing w:line="360" w:lineRule="auto"/>
              <w:ind w:firstLine="420" w:firstLineChars="200"/>
              <w:rPr>
                <w:rFonts w:ascii="宋体" w:hAnsi="宋体"/>
                <w:szCs w:val="21"/>
              </w:rPr>
            </w:pPr>
            <w:r>
              <w:rPr>
                <w:rFonts w:hint="eastAsia" w:ascii="宋体" w:hAnsi="宋体"/>
                <w:szCs w:val="21"/>
              </w:rPr>
              <w:t>3.2按本章评标办法第3.1款至3.3款规定的程序进行评审，并按本章第4款规定的评分标准，确定得分最高的前三名投标人（按得分高低排序）为中标候选人。</w:t>
            </w:r>
          </w:p>
          <w:p>
            <w:pPr>
              <w:spacing w:line="360" w:lineRule="auto"/>
              <w:ind w:firstLine="420" w:firstLineChars="200"/>
              <w:rPr>
                <w:rFonts w:ascii="新宋体" w:hAnsi="新宋体" w:eastAsia="新宋体"/>
                <w:szCs w:val="21"/>
              </w:rPr>
            </w:pPr>
            <w:r>
              <w:rPr>
                <w:rFonts w:hint="eastAsia" w:ascii="宋体" w:hAnsi="宋体"/>
                <w:szCs w:val="21"/>
              </w:rPr>
              <w:t>3.3</w:t>
            </w:r>
            <w:r>
              <w:rPr>
                <w:rFonts w:hint="eastAsia" w:ascii="宋体" w:hAnsi="宋体"/>
                <w:kern w:val="0"/>
              </w:rPr>
              <w:t>经评审后，合格的投标人少于三个时，如果评委会裁定仍具有竞争性，按照规定程序进行评审，推荐一名或二名中标候选人；如果评委会裁定明显缺乏竞争的，可以否决全部投标，</w:t>
            </w:r>
            <w:r>
              <w:rPr>
                <w:rFonts w:hint="eastAsia" w:ascii="宋体" w:hAnsi="宋体"/>
                <w:kern w:val="0"/>
                <w:lang w:eastAsia="zh-CN"/>
              </w:rPr>
              <w:t>采购人</w:t>
            </w:r>
            <w:r>
              <w:rPr>
                <w:rFonts w:hint="eastAsia" w:ascii="宋体" w:hAnsi="宋体"/>
                <w:kern w:val="0"/>
              </w:rPr>
              <w:t>将重新组织招标。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5" w:hRule="atLeast"/>
        </w:trPr>
        <w:tc>
          <w:tcPr>
            <w:tcW w:w="855" w:type="dxa"/>
            <w:vMerge w:val="restart"/>
            <w:vAlign w:val="center"/>
          </w:tcPr>
          <w:p>
            <w:pPr>
              <w:spacing w:line="360" w:lineRule="auto"/>
              <w:jc w:val="center"/>
              <w:rPr>
                <w:rFonts w:ascii="新宋体" w:hAnsi="新宋体" w:eastAsia="新宋体"/>
              </w:rPr>
            </w:pPr>
            <w:r>
              <w:rPr>
                <w:rFonts w:hint="eastAsia" w:ascii="新宋体" w:hAnsi="新宋体" w:eastAsia="新宋体"/>
              </w:rPr>
              <w:t>4</w:t>
            </w:r>
          </w:p>
        </w:tc>
        <w:tc>
          <w:tcPr>
            <w:tcW w:w="1686" w:type="dxa"/>
            <w:textDirection w:val="tbRlV"/>
            <w:vAlign w:val="center"/>
          </w:tcPr>
          <w:p>
            <w:pPr>
              <w:spacing w:line="360" w:lineRule="auto"/>
              <w:ind w:left="113" w:right="113"/>
              <w:jc w:val="center"/>
              <w:rPr>
                <w:rFonts w:ascii="新宋体" w:hAnsi="新宋体" w:eastAsia="新宋体" w:cs="宋体"/>
                <w:kern w:val="0"/>
              </w:rPr>
            </w:pPr>
            <w:r>
              <w:rPr>
                <w:rFonts w:hint="eastAsia" w:ascii="新宋体" w:hAnsi="新宋体" w:eastAsia="新宋体"/>
              </w:rPr>
              <w:t>投标报价</w:t>
            </w:r>
            <w:r>
              <w:rPr>
                <w:rFonts w:hint="eastAsia" w:ascii="新宋体" w:hAnsi="新宋体" w:eastAsia="新宋体" w:cs="宋体"/>
                <w:kern w:val="0"/>
              </w:rPr>
              <w:t>得分</w:t>
            </w:r>
          </w:p>
          <w:p>
            <w:pPr>
              <w:spacing w:line="360" w:lineRule="auto"/>
              <w:ind w:left="113" w:right="113"/>
              <w:jc w:val="center"/>
              <w:rPr>
                <w:rFonts w:ascii="新宋体" w:hAnsi="新宋体" w:eastAsia="新宋体"/>
              </w:rPr>
            </w:pPr>
            <w:r>
              <w:rPr>
                <w:rFonts w:hint="eastAsia" w:ascii="新宋体" w:hAnsi="新宋体" w:eastAsia="新宋体" w:cs="宋体"/>
                <w:kern w:val="0"/>
              </w:rPr>
              <w:t>满分（40分）</w:t>
            </w:r>
          </w:p>
        </w:tc>
        <w:tc>
          <w:tcPr>
            <w:tcW w:w="973" w:type="dxa"/>
            <w:textDirection w:val="tbRl"/>
            <w:vAlign w:val="center"/>
          </w:tcPr>
          <w:p>
            <w:pPr>
              <w:spacing w:line="360" w:lineRule="auto"/>
              <w:ind w:left="113" w:right="113"/>
              <w:jc w:val="center"/>
              <w:rPr>
                <w:rFonts w:ascii="新宋体" w:hAnsi="新宋体" w:eastAsia="新宋体"/>
                <w:b/>
              </w:rPr>
            </w:pPr>
            <w:r>
              <w:rPr>
                <w:rFonts w:hint="eastAsia" w:ascii="新宋体" w:hAnsi="新宋体" w:eastAsia="新宋体"/>
              </w:rPr>
              <w:t>投标报价A</w:t>
            </w:r>
            <w:r>
              <w:rPr>
                <w:rFonts w:hint="eastAsia" w:ascii="新宋体" w:hAnsi="新宋体" w:eastAsia="新宋体"/>
                <w:szCs w:val="21"/>
              </w:rPr>
              <w:t>（40分）</w:t>
            </w:r>
          </w:p>
        </w:tc>
        <w:tc>
          <w:tcPr>
            <w:tcW w:w="6587" w:type="dxa"/>
            <w:vAlign w:val="center"/>
          </w:tcPr>
          <w:p>
            <w:pPr>
              <w:snapToGrid w:val="0"/>
              <w:spacing w:line="360" w:lineRule="auto"/>
              <w:ind w:firstLine="520" w:firstLineChars="248"/>
              <w:rPr>
                <w:rFonts w:ascii="宋体" w:hAnsi="宋体" w:cs="宋体"/>
                <w:kern w:val="0"/>
              </w:rPr>
            </w:pPr>
            <w:r>
              <w:rPr>
                <w:rFonts w:hint="eastAsia" w:ascii="宋体" w:hAnsi="宋体" w:cs="宋体"/>
                <w:kern w:val="0"/>
                <w:lang w:val="en-US" w:eastAsia="zh-CN"/>
              </w:rPr>
              <w:t>4.1</w:t>
            </w:r>
            <w:r>
              <w:rPr>
                <w:rFonts w:hint="eastAsia" w:ascii="宋体" w:hAnsi="宋体" w:cs="宋体"/>
                <w:kern w:val="0"/>
              </w:rPr>
              <w:t>投标报价不得高于最高限价；</w:t>
            </w:r>
            <w:r>
              <w:rPr>
                <w:rFonts w:hint="eastAsia" w:ascii="宋体" w:hAnsi="宋体"/>
                <w:szCs w:val="21"/>
              </w:rPr>
              <w:t>投标报价不高于最高限价的得</w:t>
            </w:r>
            <w:r>
              <w:rPr>
                <w:rFonts w:hint="eastAsia" w:ascii="宋体" w:hAnsi="宋体"/>
                <w:bCs/>
                <w:szCs w:val="28"/>
              </w:rPr>
              <w:t>本附表4规定分值的满分40</w:t>
            </w:r>
            <w:r>
              <w:rPr>
                <w:rFonts w:hint="eastAsia" w:ascii="宋体" w:hAnsi="宋体"/>
                <w:szCs w:val="21"/>
              </w:rPr>
              <w:t>分。</w:t>
            </w:r>
            <w:r>
              <w:rPr>
                <w:rFonts w:hint="eastAsia" w:ascii="新宋体" w:hAnsi="新宋体" w:eastAsia="新宋体"/>
              </w:rPr>
              <w:t>在此</w:t>
            </w:r>
            <w:r>
              <w:rPr>
                <w:rFonts w:hint="eastAsia" w:ascii="宋体" w:hAnsi="宋体"/>
                <w:szCs w:val="21"/>
              </w:rPr>
              <w:t>基础上，投标报价与评标准基价相比，每增加1%扣</w:t>
            </w:r>
            <w:r>
              <w:rPr>
                <w:rFonts w:hint="eastAsia" w:ascii="宋体" w:hAnsi="宋体"/>
                <w:szCs w:val="21"/>
                <w:u w:val="single"/>
              </w:rPr>
              <w:t>1</w:t>
            </w:r>
            <w:r>
              <w:rPr>
                <w:rFonts w:hint="eastAsia" w:ascii="宋体" w:hAnsi="宋体"/>
                <w:szCs w:val="21"/>
              </w:rPr>
              <w:t>分，每减少1%扣</w:t>
            </w:r>
            <w:r>
              <w:rPr>
                <w:rFonts w:hint="eastAsia" w:ascii="宋体" w:hAnsi="宋体"/>
                <w:szCs w:val="21"/>
                <w:u w:val="single"/>
              </w:rPr>
              <w:t>0.5</w:t>
            </w:r>
            <w:r>
              <w:rPr>
                <w:rFonts w:hint="eastAsia" w:ascii="宋体" w:hAnsi="宋体"/>
                <w:szCs w:val="21"/>
              </w:rPr>
              <w:t>分，扣完为止。</w:t>
            </w:r>
          </w:p>
          <w:p>
            <w:pPr>
              <w:snapToGrid w:val="0"/>
              <w:spacing w:line="360" w:lineRule="auto"/>
              <w:ind w:firstLine="420" w:firstLineChars="200"/>
              <w:rPr>
                <w:rFonts w:ascii="宋体" w:hAnsi="宋体"/>
                <w:szCs w:val="21"/>
              </w:rPr>
            </w:pPr>
            <w:r>
              <w:rPr>
                <w:rFonts w:hint="eastAsia" w:ascii="宋体" w:hAnsi="宋体"/>
                <w:szCs w:val="21"/>
                <w:lang w:val="en-US" w:eastAsia="zh-CN"/>
              </w:rPr>
              <w:t>4.2</w:t>
            </w:r>
            <w:r>
              <w:rPr>
                <w:rFonts w:hint="eastAsia" w:ascii="宋体" w:hAnsi="宋体"/>
                <w:szCs w:val="21"/>
              </w:rPr>
              <w:t>按</w:t>
            </w:r>
            <w:r>
              <w:rPr>
                <w:rFonts w:hint="eastAsia" w:ascii="新宋体" w:hAnsi="新宋体" w:eastAsia="新宋体"/>
              </w:rPr>
              <w:t>插入</w:t>
            </w:r>
            <w:r>
              <w:rPr>
                <w:rFonts w:hint="eastAsia" w:ascii="宋体" w:hAnsi="宋体"/>
                <w:szCs w:val="21"/>
              </w:rPr>
              <w:t>法计算得分。</w:t>
            </w:r>
          </w:p>
          <w:p>
            <w:pPr>
              <w:spacing w:line="360" w:lineRule="auto"/>
              <w:ind w:firstLine="420" w:firstLineChars="200"/>
              <w:rPr>
                <w:rFonts w:ascii="新宋体" w:hAnsi="新宋体" w:eastAsia="新宋体"/>
                <w:b/>
                <w:szCs w:val="21"/>
              </w:rPr>
            </w:pPr>
            <w:r>
              <w:rPr>
                <w:rFonts w:hint="eastAsia" w:ascii="宋体" w:hAnsi="宋体" w:cs="宋体"/>
                <w:kern w:val="0"/>
                <w:szCs w:val="21"/>
                <w:lang w:val="en-US" w:eastAsia="zh-CN"/>
              </w:rPr>
              <w:t>4.3</w:t>
            </w:r>
            <w:r>
              <w:rPr>
                <w:rFonts w:hint="eastAsia" w:ascii="宋体" w:hAnsi="宋体" w:cs="宋体"/>
                <w:kern w:val="0"/>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41" w:hRule="atLeast"/>
        </w:trPr>
        <w:tc>
          <w:tcPr>
            <w:tcW w:w="855" w:type="dxa"/>
            <w:vMerge w:val="continue"/>
            <w:vAlign w:val="center"/>
          </w:tcPr>
          <w:p>
            <w:pPr>
              <w:spacing w:line="360" w:lineRule="auto"/>
              <w:jc w:val="center"/>
              <w:rPr>
                <w:rFonts w:ascii="新宋体" w:hAnsi="新宋体" w:eastAsia="新宋体"/>
              </w:rPr>
            </w:pPr>
          </w:p>
        </w:tc>
        <w:tc>
          <w:tcPr>
            <w:tcW w:w="1686" w:type="dxa"/>
            <w:vMerge w:val="restart"/>
            <w:textDirection w:val="tbRlV"/>
            <w:vAlign w:val="center"/>
          </w:tcPr>
          <w:p>
            <w:pPr>
              <w:spacing w:line="360" w:lineRule="auto"/>
              <w:ind w:left="113" w:right="113"/>
              <w:jc w:val="center"/>
              <w:rPr>
                <w:rFonts w:ascii="新宋体" w:hAnsi="新宋体" w:eastAsia="新宋体"/>
              </w:rPr>
            </w:pPr>
            <w:r>
              <w:rPr>
                <w:rFonts w:hint="eastAsia" w:ascii="新宋体" w:hAnsi="新宋体" w:eastAsia="新宋体"/>
              </w:rPr>
              <w:t>技术部分满分（10分）</w:t>
            </w:r>
          </w:p>
        </w:tc>
        <w:tc>
          <w:tcPr>
            <w:tcW w:w="973" w:type="dxa"/>
            <w:textDirection w:val="tbRl"/>
            <w:vAlign w:val="center"/>
          </w:tcPr>
          <w:p>
            <w:pPr>
              <w:spacing w:line="300" w:lineRule="exact"/>
              <w:ind w:left="113" w:right="113" w:firstLine="28"/>
              <w:jc w:val="center"/>
              <w:rPr>
                <w:rFonts w:ascii="新宋体" w:hAnsi="新宋体" w:eastAsia="新宋体"/>
              </w:rPr>
            </w:pPr>
            <w:r>
              <w:rPr>
                <w:rFonts w:hint="eastAsia" w:ascii="宋体" w:hAnsi="宋体"/>
                <w:bCs/>
                <w:szCs w:val="28"/>
              </w:rPr>
              <w:t>质量安全保证措</w:t>
            </w:r>
            <w:r>
              <w:rPr>
                <w:rFonts w:hint="eastAsia" w:ascii="新宋体" w:hAnsi="新宋体" w:eastAsia="新宋体"/>
              </w:rPr>
              <w:t>施B（5分）</w:t>
            </w:r>
          </w:p>
        </w:tc>
        <w:tc>
          <w:tcPr>
            <w:tcW w:w="6587" w:type="dxa"/>
            <w:vAlign w:val="center"/>
          </w:tcPr>
          <w:p>
            <w:pPr>
              <w:snapToGrid w:val="0"/>
              <w:spacing w:line="360" w:lineRule="auto"/>
              <w:ind w:firstLine="520" w:firstLineChars="248"/>
              <w:rPr>
                <w:rFonts w:ascii="宋体" w:hAnsi="宋体"/>
                <w:szCs w:val="21"/>
              </w:rPr>
            </w:pPr>
            <w:r>
              <w:rPr>
                <w:rFonts w:hint="eastAsia" w:ascii="宋体" w:hAnsi="宋体"/>
                <w:szCs w:val="21"/>
                <w:lang w:val="en-US" w:eastAsia="zh-CN"/>
              </w:rPr>
              <w:t>4.4</w:t>
            </w:r>
            <w:r>
              <w:rPr>
                <w:rFonts w:hint="eastAsia" w:ascii="宋体" w:hAnsi="宋体"/>
                <w:szCs w:val="21"/>
                <w:lang w:eastAsia="zh-CN"/>
              </w:rPr>
              <w:t>中标人</w:t>
            </w:r>
            <w:r>
              <w:rPr>
                <w:rFonts w:hint="eastAsia" w:ascii="宋体" w:hAnsi="宋体"/>
                <w:szCs w:val="21"/>
              </w:rPr>
              <w:t>提供“质量安全保证措施”，包含但不限于食品卫生安全保障措施、食品安全培训计划等有关内容；</w:t>
            </w:r>
          </w:p>
          <w:p>
            <w:pPr>
              <w:snapToGrid w:val="0"/>
              <w:spacing w:line="360" w:lineRule="auto"/>
              <w:ind w:firstLine="520" w:firstLineChars="248"/>
              <w:rPr>
                <w:rFonts w:ascii="宋体" w:hAnsi="宋体"/>
                <w:szCs w:val="21"/>
              </w:rPr>
            </w:pPr>
            <w:r>
              <w:rPr>
                <w:rFonts w:hint="eastAsia" w:ascii="宋体" w:hAnsi="宋体"/>
                <w:szCs w:val="21"/>
                <w:lang w:val="en-US" w:eastAsia="zh-CN"/>
              </w:rPr>
              <w:t>4.5</w:t>
            </w:r>
            <w:r>
              <w:rPr>
                <w:rFonts w:hint="eastAsia" w:ascii="宋体" w:hAnsi="宋体"/>
                <w:szCs w:val="21"/>
              </w:rPr>
              <w:t>评审小组根据</w:t>
            </w:r>
            <w:r>
              <w:rPr>
                <w:rFonts w:hint="eastAsia" w:ascii="宋体" w:hAnsi="宋体"/>
                <w:szCs w:val="21"/>
                <w:lang w:eastAsia="zh-CN"/>
              </w:rPr>
              <w:t>中标人</w:t>
            </w:r>
            <w:r>
              <w:rPr>
                <w:rFonts w:hint="eastAsia" w:ascii="宋体" w:hAnsi="宋体"/>
                <w:szCs w:val="21"/>
              </w:rPr>
              <w:t>提供的上述措施的可行性、完整性、全面性、细化程度进行评审，优得5分，良得3-4分，一般得1-2分，差或无方案得分为0；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47" w:hRule="atLeast"/>
        </w:trPr>
        <w:tc>
          <w:tcPr>
            <w:tcW w:w="855" w:type="dxa"/>
            <w:vMerge w:val="continue"/>
            <w:vAlign w:val="center"/>
          </w:tcPr>
          <w:p>
            <w:pPr>
              <w:spacing w:line="360" w:lineRule="auto"/>
              <w:jc w:val="center"/>
              <w:rPr>
                <w:rFonts w:ascii="新宋体" w:hAnsi="新宋体" w:eastAsia="新宋体"/>
              </w:rPr>
            </w:pPr>
          </w:p>
        </w:tc>
        <w:tc>
          <w:tcPr>
            <w:tcW w:w="1686" w:type="dxa"/>
            <w:vMerge w:val="continue"/>
            <w:textDirection w:val="tbRlV"/>
            <w:vAlign w:val="center"/>
          </w:tcPr>
          <w:p>
            <w:pPr>
              <w:spacing w:line="360" w:lineRule="auto"/>
              <w:ind w:left="113" w:right="113"/>
              <w:jc w:val="center"/>
              <w:rPr>
                <w:rFonts w:ascii="新宋体" w:hAnsi="新宋体" w:eastAsia="新宋体"/>
              </w:rPr>
            </w:pPr>
          </w:p>
        </w:tc>
        <w:tc>
          <w:tcPr>
            <w:tcW w:w="973" w:type="dxa"/>
            <w:textDirection w:val="tbRl"/>
            <w:vAlign w:val="center"/>
          </w:tcPr>
          <w:p>
            <w:pPr>
              <w:spacing w:line="300" w:lineRule="exact"/>
              <w:ind w:left="113" w:right="113" w:firstLine="28"/>
              <w:jc w:val="center"/>
              <w:rPr>
                <w:rFonts w:ascii="新宋体" w:hAnsi="新宋体" w:eastAsia="新宋体"/>
                <w:bCs/>
                <w:iCs/>
                <w:szCs w:val="21"/>
              </w:rPr>
            </w:pPr>
            <w:r>
              <w:rPr>
                <w:rFonts w:hint="eastAsia" w:ascii="宋体" w:hAnsi="宋体"/>
                <w:bCs/>
                <w:szCs w:val="28"/>
              </w:rPr>
              <w:t>应急处理方案C（5分）</w:t>
            </w:r>
          </w:p>
        </w:tc>
        <w:tc>
          <w:tcPr>
            <w:tcW w:w="6587" w:type="dxa"/>
            <w:vAlign w:val="center"/>
          </w:tcPr>
          <w:p>
            <w:pPr>
              <w:spacing w:beforeLines="50" w:line="360" w:lineRule="auto"/>
              <w:ind w:firstLine="420" w:firstLineChars="200"/>
              <w:rPr>
                <w:rFonts w:ascii="新宋体" w:hAnsi="新宋体" w:eastAsia="新宋体"/>
                <w:bCs/>
                <w:iCs/>
                <w:szCs w:val="21"/>
              </w:rPr>
            </w:pPr>
            <w:r>
              <w:rPr>
                <w:rFonts w:hint="eastAsia" w:ascii="新宋体" w:hAnsi="新宋体" w:eastAsia="新宋体"/>
                <w:bCs/>
                <w:iCs/>
                <w:szCs w:val="21"/>
                <w:lang w:val="en-US" w:eastAsia="zh-CN"/>
              </w:rPr>
              <w:t>4.6</w:t>
            </w:r>
            <w:r>
              <w:rPr>
                <w:rFonts w:hint="eastAsia" w:ascii="新宋体" w:hAnsi="新宋体" w:eastAsia="新宋体"/>
                <w:bCs/>
                <w:iCs/>
                <w:szCs w:val="21"/>
                <w:lang w:eastAsia="zh-CN"/>
              </w:rPr>
              <w:t>中标人</w:t>
            </w:r>
            <w:r>
              <w:rPr>
                <w:rFonts w:hint="eastAsia" w:ascii="新宋体" w:hAnsi="新宋体" w:eastAsia="新宋体"/>
                <w:bCs/>
                <w:iCs/>
                <w:szCs w:val="21"/>
              </w:rPr>
              <w:t>依据本项目实际情况，提供应急处理方案；方案内容包含但不限于：采购人发生突发事件需要增援时，能安排人员组织货源并及时送货；发生因食品质量安全问题导致的食物中毒等情况的应对措施等内容；</w:t>
            </w:r>
          </w:p>
          <w:p>
            <w:pPr>
              <w:spacing w:beforeLines="50" w:line="360" w:lineRule="auto"/>
              <w:ind w:firstLine="420" w:firstLineChars="200"/>
              <w:rPr>
                <w:rFonts w:ascii="新宋体" w:hAnsi="新宋体" w:eastAsia="新宋体"/>
                <w:bCs/>
                <w:iCs/>
                <w:szCs w:val="21"/>
              </w:rPr>
            </w:pPr>
            <w:r>
              <w:rPr>
                <w:rFonts w:hint="eastAsia" w:ascii="新宋体" w:hAnsi="新宋体" w:eastAsia="新宋体"/>
                <w:bCs/>
                <w:iCs/>
                <w:szCs w:val="21"/>
                <w:lang w:val="en-US" w:eastAsia="zh-CN"/>
              </w:rPr>
              <w:t>4.7</w:t>
            </w:r>
            <w:r>
              <w:rPr>
                <w:rFonts w:hint="eastAsia" w:ascii="新宋体" w:hAnsi="新宋体" w:eastAsia="新宋体"/>
                <w:bCs/>
                <w:iCs/>
                <w:szCs w:val="21"/>
              </w:rPr>
              <w:t>评审小组根据</w:t>
            </w:r>
            <w:r>
              <w:rPr>
                <w:rFonts w:hint="eastAsia" w:ascii="新宋体" w:hAnsi="新宋体" w:eastAsia="新宋体"/>
                <w:bCs/>
                <w:iCs/>
                <w:szCs w:val="21"/>
                <w:lang w:eastAsia="zh-CN"/>
              </w:rPr>
              <w:t>中标人</w:t>
            </w:r>
            <w:r>
              <w:rPr>
                <w:rFonts w:hint="eastAsia" w:ascii="新宋体" w:hAnsi="新宋体" w:eastAsia="新宋体"/>
                <w:bCs/>
                <w:iCs/>
                <w:szCs w:val="21"/>
              </w:rPr>
              <w:t>提供的上述方案的可行性、完整性、全面性、细化程度进行评审，优得5分，良得3-4分，一般得1-2分，差或无方案得分为0；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74" w:hRule="atLeast"/>
        </w:trPr>
        <w:tc>
          <w:tcPr>
            <w:tcW w:w="855" w:type="dxa"/>
            <w:vMerge w:val="continue"/>
            <w:vAlign w:val="center"/>
          </w:tcPr>
          <w:p>
            <w:pPr>
              <w:spacing w:line="360" w:lineRule="auto"/>
              <w:jc w:val="center"/>
              <w:rPr>
                <w:rFonts w:ascii="新宋体" w:hAnsi="新宋体" w:eastAsia="新宋体"/>
                <w:bCs/>
                <w:iCs/>
                <w:szCs w:val="21"/>
              </w:rPr>
            </w:pPr>
          </w:p>
        </w:tc>
        <w:tc>
          <w:tcPr>
            <w:tcW w:w="1686" w:type="dxa"/>
            <w:textDirection w:val="tbRlV"/>
            <w:vAlign w:val="center"/>
          </w:tcPr>
          <w:p>
            <w:pPr>
              <w:spacing w:line="360" w:lineRule="auto"/>
              <w:ind w:left="113" w:right="113"/>
              <w:jc w:val="center"/>
              <w:rPr>
                <w:rFonts w:ascii="新宋体" w:hAnsi="新宋体" w:eastAsia="新宋体"/>
                <w:bCs/>
                <w:iCs/>
                <w:szCs w:val="21"/>
              </w:rPr>
            </w:pPr>
            <w:r>
              <w:rPr>
                <w:rFonts w:hint="eastAsia" w:ascii="新宋体" w:hAnsi="新宋体" w:eastAsia="新宋体"/>
                <w:bCs/>
                <w:iCs/>
                <w:szCs w:val="21"/>
              </w:rPr>
              <w:t>商务部分满分（50分）</w:t>
            </w:r>
          </w:p>
        </w:tc>
        <w:tc>
          <w:tcPr>
            <w:tcW w:w="973" w:type="dxa"/>
            <w:textDirection w:val="tbRl"/>
            <w:vAlign w:val="center"/>
          </w:tcPr>
          <w:p>
            <w:pPr>
              <w:spacing w:line="360" w:lineRule="auto"/>
              <w:ind w:left="113" w:right="113"/>
              <w:jc w:val="center"/>
              <w:rPr>
                <w:rFonts w:ascii="方正仿宋_GBK" w:hAnsi="宋体" w:cs="宋体"/>
                <w:kern w:val="0"/>
                <w:sz w:val="24"/>
              </w:rPr>
            </w:pPr>
            <w:r>
              <w:rPr>
                <w:rFonts w:hint="eastAsia" w:ascii="宋体" w:hAnsi="宋体"/>
                <w:bCs/>
                <w:szCs w:val="28"/>
              </w:rPr>
              <w:t>业绩D</w:t>
            </w:r>
          </w:p>
          <w:p>
            <w:pPr>
              <w:spacing w:line="300" w:lineRule="exact"/>
              <w:ind w:left="113" w:right="113" w:firstLine="28"/>
              <w:jc w:val="center"/>
              <w:rPr>
                <w:rFonts w:ascii="新宋体" w:hAnsi="新宋体" w:eastAsia="新宋体"/>
                <w:bCs/>
                <w:iCs/>
                <w:szCs w:val="21"/>
              </w:rPr>
            </w:pPr>
            <w:r>
              <w:rPr>
                <w:rFonts w:hint="eastAsia" w:ascii="方正仿宋_GBK" w:hAnsi="宋体" w:eastAsia="方正仿宋_GBK" w:cs="宋体"/>
                <w:kern w:val="0"/>
                <w:sz w:val="24"/>
              </w:rPr>
              <w:t>（50分）</w:t>
            </w:r>
          </w:p>
        </w:tc>
        <w:tc>
          <w:tcPr>
            <w:tcW w:w="6587" w:type="dxa"/>
            <w:vAlign w:val="center"/>
          </w:tcPr>
          <w:p>
            <w:pPr>
              <w:tabs>
                <w:tab w:val="left" w:pos="312"/>
              </w:tabs>
              <w:spacing w:beforeLines="50"/>
              <w:ind w:firstLine="420" w:firstLineChars="200"/>
              <w:rPr>
                <w:rFonts w:hint="eastAsia" w:ascii="新宋体" w:hAnsi="新宋体" w:eastAsia="新宋体"/>
                <w:bCs/>
                <w:iCs/>
                <w:szCs w:val="21"/>
                <w:lang w:eastAsia="zh-CN"/>
              </w:rPr>
            </w:pPr>
            <w:r>
              <w:rPr>
                <w:rFonts w:hint="eastAsia" w:ascii="新宋体" w:hAnsi="新宋体" w:eastAsia="新宋体"/>
                <w:bCs/>
                <w:iCs/>
                <w:szCs w:val="21"/>
                <w:lang w:val="en-US" w:eastAsia="zh-CN"/>
              </w:rPr>
              <w:t>4.8</w:t>
            </w:r>
            <w:r>
              <w:rPr>
                <w:rFonts w:hint="eastAsia" w:ascii="新宋体" w:hAnsi="新宋体" w:eastAsia="新宋体"/>
                <w:bCs/>
                <w:iCs/>
                <w:szCs w:val="21"/>
                <w:lang w:eastAsia="zh-CN"/>
              </w:rPr>
              <w:t>中标人</w:t>
            </w:r>
            <w:r>
              <w:rPr>
                <w:rFonts w:hint="eastAsia" w:ascii="新宋体" w:hAnsi="新宋体" w:eastAsia="新宋体"/>
                <w:bCs/>
                <w:iCs/>
                <w:szCs w:val="21"/>
              </w:rPr>
              <w:t>为重庆市主城九区的政府机关、事业单位、国营企业正在实施的年配送额度100万元以上的食材配送服务的业绩，每提供1个得5分，最高不超过50分</w:t>
            </w:r>
            <w:r>
              <w:rPr>
                <w:rFonts w:hint="eastAsia" w:ascii="新宋体" w:hAnsi="新宋体" w:eastAsia="新宋体"/>
                <w:bCs/>
                <w:iCs/>
                <w:szCs w:val="21"/>
                <w:lang w:eastAsia="zh-CN"/>
              </w:rPr>
              <w:t>。</w:t>
            </w:r>
          </w:p>
          <w:p>
            <w:pPr>
              <w:tabs>
                <w:tab w:val="left" w:pos="312"/>
              </w:tabs>
              <w:spacing w:beforeLines="50"/>
              <w:ind w:left="420"/>
              <w:rPr>
                <w:rFonts w:ascii="新宋体" w:hAnsi="新宋体" w:eastAsia="新宋体"/>
                <w:bCs/>
                <w:iCs/>
                <w:szCs w:val="21"/>
              </w:rPr>
            </w:pPr>
            <w:r>
              <w:rPr>
                <w:rFonts w:hint="eastAsia" w:ascii="新宋体" w:hAnsi="新宋体" w:eastAsia="新宋体"/>
                <w:bCs/>
                <w:iCs/>
                <w:szCs w:val="21"/>
              </w:rPr>
              <w:t xml:space="preserve">注：提供有效的配送合同复印件并加盖投标人鲜章，2020年5月~7月的往来配送单据及发票复印件并加盖投标人鲜章。原件备查。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1" w:hRule="atLeast"/>
        </w:trPr>
        <w:tc>
          <w:tcPr>
            <w:tcW w:w="855" w:type="dxa"/>
            <w:vAlign w:val="center"/>
          </w:tcPr>
          <w:p>
            <w:pPr>
              <w:spacing w:line="360" w:lineRule="auto"/>
              <w:jc w:val="center"/>
              <w:rPr>
                <w:rFonts w:ascii="新宋体" w:hAnsi="新宋体" w:eastAsia="新宋体" w:cs="Times New Roman"/>
                <w:bCs/>
                <w:iCs/>
                <w:szCs w:val="21"/>
              </w:rPr>
            </w:pPr>
            <w:r>
              <w:rPr>
                <w:rFonts w:hint="eastAsia" w:ascii="新宋体" w:hAnsi="新宋体" w:eastAsia="新宋体"/>
                <w:bCs/>
                <w:iCs/>
                <w:szCs w:val="21"/>
              </w:rPr>
              <w:t>5</w:t>
            </w:r>
          </w:p>
        </w:tc>
        <w:tc>
          <w:tcPr>
            <w:tcW w:w="2659" w:type="dxa"/>
            <w:gridSpan w:val="2"/>
            <w:vAlign w:val="center"/>
          </w:tcPr>
          <w:p>
            <w:pPr>
              <w:spacing w:line="360" w:lineRule="auto"/>
              <w:jc w:val="center"/>
              <w:rPr>
                <w:rFonts w:ascii="新宋体" w:hAnsi="新宋体" w:eastAsia="新宋体" w:cs="Times New Roman"/>
                <w:bCs/>
                <w:iCs/>
                <w:szCs w:val="21"/>
              </w:rPr>
            </w:pPr>
            <w:r>
              <w:rPr>
                <w:rFonts w:hint="eastAsia" w:ascii="新宋体" w:hAnsi="新宋体" w:eastAsia="新宋体"/>
                <w:bCs/>
                <w:iCs/>
                <w:szCs w:val="21"/>
              </w:rPr>
              <w:t>投标人得分</w:t>
            </w:r>
          </w:p>
        </w:tc>
        <w:tc>
          <w:tcPr>
            <w:tcW w:w="6587" w:type="dxa"/>
            <w:vAlign w:val="center"/>
          </w:tcPr>
          <w:p>
            <w:pPr>
              <w:spacing w:beforeLines="50" w:line="360" w:lineRule="auto"/>
              <w:ind w:firstLine="420" w:firstLineChars="200"/>
              <w:jc w:val="center"/>
              <w:rPr>
                <w:rFonts w:ascii="新宋体" w:hAnsi="新宋体" w:eastAsia="新宋体" w:cs="Times New Roman"/>
                <w:bCs/>
                <w:iCs/>
                <w:szCs w:val="21"/>
              </w:rPr>
            </w:pPr>
            <w:r>
              <w:rPr>
                <w:rFonts w:hint="eastAsia" w:ascii="新宋体" w:hAnsi="新宋体" w:eastAsia="新宋体"/>
                <w:bCs/>
                <w:iCs/>
                <w:szCs w:val="21"/>
              </w:rPr>
              <w:t>投标人得分=A+B+C+D</w:t>
            </w:r>
            <w:bookmarkStart w:id="8" w:name="_GoBack"/>
            <w:bookmarkEnd w:id="8"/>
          </w:p>
        </w:tc>
      </w:tr>
    </w:tbl>
    <w:p>
      <w:pPr>
        <w:spacing w:line="360" w:lineRule="auto"/>
        <w:rPr>
          <w:rFonts w:ascii="新宋体" w:hAnsi="新宋体" w:eastAsia="新宋体"/>
          <w:sz w:val="24"/>
        </w:rPr>
      </w:pPr>
    </w:p>
    <w:p>
      <w:pPr>
        <w:pStyle w:val="3"/>
        <w:rPr>
          <w:rFonts w:ascii="新宋体" w:hAnsi="新宋体" w:eastAsia="新宋体" w:cs="Times New Roman"/>
          <w:b w:val="0"/>
          <w:spacing w:val="0"/>
          <w:w w:val="100"/>
          <w:kern w:val="0"/>
          <w:sz w:val="21"/>
          <w:szCs w:val="21"/>
        </w:rPr>
      </w:pPr>
      <w:r>
        <w:rPr>
          <w:rFonts w:hint="eastAsia" w:ascii="新宋体" w:hAnsi="新宋体" w:eastAsia="新宋体" w:cs="Times New Roman"/>
          <w:b w:val="0"/>
          <w:spacing w:val="0"/>
          <w:w w:val="100"/>
          <w:kern w:val="0"/>
          <w:sz w:val="21"/>
          <w:szCs w:val="21"/>
        </w:rPr>
        <w:t>1、投标人中得分最高者为候选人第一名，次低者为候选人第二名，依此类推确定为候选人第三名。</w:t>
      </w:r>
    </w:p>
    <w:p>
      <w:pPr>
        <w:spacing w:line="360" w:lineRule="auto"/>
        <w:rPr>
          <w:rFonts w:ascii="仿宋_GB2312" w:eastAsia="仿宋_GB2312"/>
          <w:b/>
          <w:bCs/>
          <w:color w:val="FF0000"/>
          <w:sz w:val="28"/>
          <w:szCs w:val="28"/>
        </w:rPr>
      </w:pPr>
      <w:r>
        <w:rPr>
          <w:rFonts w:hint="eastAsia" w:ascii="新宋体" w:hAnsi="新宋体" w:eastAsia="新宋体"/>
          <w:kern w:val="0"/>
          <w:szCs w:val="21"/>
        </w:rPr>
        <w:t>2、按第1条确定排名若出现并列时，取报价低者排名靠前。若按此仍出现并列时，则按抽签方式确定排名。</w:t>
      </w:r>
    </w:p>
    <w:p>
      <w:pPr>
        <w:spacing w:line="560" w:lineRule="exact"/>
        <w:rPr>
          <w:rFonts w:hint="eastAsia" w:ascii="仿宋_GB2312" w:eastAsia="仿宋_GB2312"/>
          <w:b/>
          <w:bCs/>
          <w:sz w:val="28"/>
          <w:szCs w:val="28"/>
          <w:lang w:eastAsia="zh-CN"/>
        </w:rPr>
      </w:pPr>
      <w:r>
        <w:rPr>
          <w:rFonts w:hint="eastAsia" w:ascii="仿宋_GB2312" w:eastAsia="仿宋_GB2312"/>
          <w:b/>
          <w:bCs/>
          <w:sz w:val="28"/>
          <w:szCs w:val="28"/>
          <w:lang w:eastAsia="zh-CN"/>
        </w:rPr>
        <w:t>十六</w:t>
      </w:r>
      <w:r>
        <w:rPr>
          <w:rFonts w:hint="eastAsia" w:ascii="仿宋_GB2312" w:eastAsia="仿宋_GB2312"/>
          <w:b/>
          <w:bCs/>
          <w:sz w:val="28"/>
          <w:szCs w:val="28"/>
        </w:rPr>
        <w:t>、</w:t>
      </w:r>
      <w:r>
        <w:rPr>
          <w:rFonts w:hint="eastAsia" w:ascii="仿宋_GB2312" w:eastAsia="仿宋_GB2312"/>
          <w:b/>
          <w:bCs/>
          <w:sz w:val="28"/>
          <w:szCs w:val="28"/>
          <w:lang w:eastAsia="zh-CN"/>
        </w:rPr>
        <w:t>中标递补</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如排名第一的中标候选人放弃中标、因不可抗力不能履行合同、不按照招标文件要求提交履约保证金</w:t>
      </w:r>
      <w:r>
        <w:rPr>
          <w:rFonts w:hint="eastAsia" w:ascii="仿宋_GB2312" w:eastAsia="仿宋_GB2312"/>
          <w:sz w:val="28"/>
          <w:szCs w:val="28"/>
          <w:lang w:eastAsia="zh-CN"/>
        </w:rPr>
        <w:t>、低价风险保证金</w:t>
      </w:r>
      <w:r>
        <w:rPr>
          <w:rFonts w:hint="eastAsia" w:ascii="仿宋_GB2312" w:eastAsia="仿宋_GB2312"/>
          <w:sz w:val="28"/>
          <w:szCs w:val="28"/>
        </w:rPr>
        <w:t>，或者被查实存在影响中标结果的违法行为等情形，不符合中标条件的，</w:t>
      </w:r>
      <w:r>
        <w:rPr>
          <w:rFonts w:hint="eastAsia" w:ascii="仿宋_GB2312" w:eastAsia="仿宋_GB2312"/>
          <w:sz w:val="28"/>
          <w:szCs w:val="28"/>
          <w:lang w:eastAsia="zh-CN"/>
        </w:rPr>
        <w:t>采购人</w:t>
      </w:r>
      <w:r>
        <w:rPr>
          <w:rFonts w:hint="eastAsia" w:ascii="仿宋_GB2312" w:eastAsia="仿宋_GB2312"/>
          <w:sz w:val="28"/>
          <w:szCs w:val="28"/>
        </w:rPr>
        <w:t>可以按照</w:t>
      </w:r>
      <w:r>
        <w:rPr>
          <w:rFonts w:hint="eastAsia" w:ascii="仿宋_GB2312" w:eastAsia="仿宋_GB2312"/>
          <w:sz w:val="28"/>
          <w:szCs w:val="28"/>
          <w:lang w:eastAsia="zh-CN"/>
        </w:rPr>
        <w:t>评审小组</w:t>
      </w:r>
      <w:r>
        <w:rPr>
          <w:rFonts w:hint="eastAsia" w:ascii="仿宋_GB2312" w:eastAsia="仿宋_GB2312"/>
          <w:sz w:val="28"/>
          <w:szCs w:val="28"/>
        </w:rPr>
        <w:t>提出的中标候选人名单排序依次确定其他中标候选人为中标人</w:t>
      </w:r>
      <w:r>
        <w:rPr>
          <w:rFonts w:hint="eastAsia" w:ascii="仿宋_GB2312" w:eastAsia="仿宋_GB2312"/>
          <w:sz w:val="28"/>
          <w:szCs w:val="28"/>
          <w:lang w:eastAsia="zh-CN"/>
        </w:rPr>
        <w:t>（若递补到第三名候选人仍不符合中标条件，则重新招标）</w:t>
      </w:r>
      <w:r>
        <w:rPr>
          <w:rFonts w:hint="eastAsia" w:ascii="仿宋_GB2312" w:eastAsia="仿宋_GB2312"/>
          <w:sz w:val="28"/>
          <w:szCs w:val="28"/>
        </w:rPr>
        <w:t>，也可以重新招标。</w:t>
      </w:r>
    </w:p>
    <w:p>
      <w:pPr>
        <w:spacing w:line="560" w:lineRule="exact"/>
        <w:rPr>
          <w:rFonts w:ascii="仿宋_GB2312" w:eastAsia="仿宋_GB2312"/>
          <w:b/>
          <w:bCs/>
          <w:sz w:val="28"/>
          <w:szCs w:val="28"/>
        </w:rPr>
      </w:pPr>
      <w:r>
        <w:rPr>
          <w:rFonts w:hint="eastAsia" w:ascii="仿宋_GB2312" w:eastAsia="仿宋_GB2312"/>
          <w:b/>
          <w:bCs/>
          <w:sz w:val="28"/>
          <w:szCs w:val="28"/>
          <w:lang w:eastAsia="zh-CN"/>
        </w:rPr>
        <w:t>十七、</w:t>
      </w:r>
      <w:r>
        <w:rPr>
          <w:rFonts w:hint="eastAsia" w:ascii="仿宋_GB2312" w:eastAsia="仿宋_GB2312"/>
          <w:b/>
          <w:bCs/>
          <w:sz w:val="28"/>
          <w:szCs w:val="28"/>
        </w:rPr>
        <w:t>考核要求</w:t>
      </w:r>
    </w:p>
    <w:p>
      <w:pPr>
        <w:spacing w:line="560" w:lineRule="exact"/>
        <w:ind w:firstLine="560" w:firstLineChars="200"/>
        <w:rPr>
          <w:rFonts w:ascii="仿宋_GB2312" w:eastAsia="仿宋_GB2312"/>
          <w:color w:val="000000"/>
          <w:sz w:val="28"/>
          <w:szCs w:val="28"/>
        </w:rPr>
      </w:pPr>
      <w:r>
        <w:rPr>
          <w:rFonts w:hint="eastAsia" w:ascii="仿宋_GB2312" w:eastAsia="仿宋_GB2312"/>
          <w:sz w:val="28"/>
          <w:szCs w:val="28"/>
        </w:rPr>
        <w:t>1.由采购人成立考核小组以月为单位进行考核，</w:t>
      </w:r>
      <w:r>
        <w:rPr>
          <w:rFonts w:hint="eastAsia" w:ascii="仿宋_GB2312" w:eastAsia="仿宋_GB2312"/>
          <w:color w:val="000000"/>
          <w:sz w:val="28"/>
          <w:szCs w:val="28"/>
        </w:rPr>
        <w:t>考核基准分为100分，95分（含95分）以上为“合格”等级（小数点后数字四舍五入,下同）；</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2.达到90分（含90分）以上且低于95分的为“基本合格”等级，以95分为基准分值，差1分扣除当月食材配送结算费600元；</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3.达到85分（含85分）以上且低于90分的为“差”等级，以95分为基准分值，差1分扣除当月食材配送结算费1000元；</w:t>
      </w:r>
    </w:p>
    <w:p>
      <w:pPr>
        <w:spacing w:line="560" w:lineRule="exact"/>
        <w:ind w:firstLine="560" w:firstLineChars="200"/>
        <w:rPr>
          <w:rFonts w:ascii="仿宋_GB2312" w:eastAsia="仿宋_GB2312"/>
          <w:sz w:val="28"/>
          <w:szCs w:val="28"/>
        </w:rPr>
      </w:pPr>
      <w:r>
        <w:rPr>
          <w:rFonts w:hint="eastAsia" w:ascii="仿宋_GB2312" w:eastAsia="仿宋_GB2312"/>
          <w:color w:val="000000"/>
          <w:sz w:val="28"/>
          <w:szCs w:val="28"/>
        </w:rPr>
        <w:t>4.累计两次月考核得分低于90分或者</w:t>
      </w:r>
      <w:r>
        <w:rPr>
          <w:rFonts w:hint="eastAsia" w:ascii="仿宋_GB2312" w:eastAsia="仿宋_GB2312"/>
          <w:sz w:val="28"/>
          <w:szCs w:val="28"/>
        </w:rPr>
        <w:t>单月考核得分低于85分，取消配送资格。</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5.具体考核细则如下表：</w:t>
      </w:r>
    </w:p>
    <w:tbl>
      <w:tblPr>
        <w:tblStyle w:val="9"/>
        <w:tblW w:w="9211"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862"/>
        <w:gridCol w:w="2657"/>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62"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序号</w:t>
            </w:r>
          </w:p>
        </w:tc>
        <w:tc>
          <w:tcPr>
            <w:tcW w:w="862"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项目</w:t>
            </w: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考核指标</w:t>
            </w:r>
          </w:p>
        </w:tc>
        <w:tc>
          <w:tcPr>
            <w:tcW w:w="4830"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考核说明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1</w:t>
            </w:r>
          </w:p>
        </w:tc>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货品质量</w:t>
            </w: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配送货物质量合格</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出现货物腐烂变质，霉变等质量问题的，每个单品一次扣5分并做退货处理；鲜肉类宰杀时间若超过12小时的，每个单品一次扣5分并做退货处理，鲜蔬菜类若出现黄叶、烂叶、虫蚁较多的，每个单品一次扣2分并做退货处理，水果类出现未成熟的做退货处理，未成熟占15%以上的，一次扣2分并做退货处理；出现其他质量问题的，每个单品一次扣1分，出现以次充好、夹带的，每个单品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配送品种、品牌、规格、品质、含水（冰）量等符合约定标准的货物</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未经同意不得随意更换货物的品牌、品种、规格、型号等，随意更换的，每个单品一次扣2分并做退货处理；冻品按照约定要求无冰或少冰，如超过约定含冰量的，每个单品一次扣2分并做退货处理；配送商以无货品、无利润为由，拒绝配送货物，每个单品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配送具备相关产品信息的货物（包括生产日期、保质期、生产厂家、QS标志、生产许可证号、检验检疫票据等）</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 xml:space="preserve">货物应有相关产品信息（包括生产日期、保质期、生产厂家、QS标志、生产许可证号、检验检疫票据等）,如没有，每个单品每次扣2分。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配送数量浮动标准</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一般货物实际供应量在计划数量基础上（每个单品20斤以上），上下浮动不得超过±5%，肉类上下浮动不得超过±1%，如超过相应比例视作违规配送，每个单品一次扣1分（特殊情况商请管理部门同意的除外）。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抽检管理</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配送商应每周对配送的蔬菜类货品进行农残抽检（不低于3个品种），抽检结果报送管理方，缺少一次扣1分；管理方不定期对蔬菜类货品进行农残抽检，如不合格做退货（换货）处理，一次扣3分。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2</w:t>
            </w:r>
          </w:p>
        </w:tc>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服务质量</w:t>
            </w: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配送时间</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每日所需物资中的肉、家禽、蔬菜类、冻品、水产等须于当日早上7时30分前送达，干副调料两日内送达，应急（特别）保障任务必须按照约定时间送达，迟到30分钟内，每次扣1分；迟到30分钟以上每次扣2分；影响开餐的（含因时间关系更换菜品、改变制作方式、延误开餐等情况）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漏送货情况，退换、补货情况</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漏送货在不影响开餐的情况下，每周第一次做警告提醒，第二次起每次扣1分，超过三个品种的每次扣2分；因漏送货、退货等原因导致货物不足的，必须按照规定时间补足货物，因未补足货物影响开餐的（含因时间关系更换菜品、改变制作方式、延误开餐等情况）一次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3</w:t>
            </w:r>
          </w:p>
        </w:tc>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订单处理配合</w:t>
            </w: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价格确认订单处理配合</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接到管理部门定价表后如有异议，必须于24小时内按约定格式回复，不按照规定时间回复的，视为无异议，管理方将按照定价表执行；不按约定格式回复的，一次扣分1分。价格经双方确认后配送商须在1日内签字确认，超出约定时间的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对账及结算</w:t>
            </w:r>
          </w:p>
        </w:tc>
        <w:tc>
          <w:tcPr>
            <w:tcW w:w="4830" w:type="dxa"/>
            <w:noWrap/>
            <w:vAlign w:val="center"/>
          </w:tcPr>
          <w:p>
            <w:pPr>
              <w:spacing w:line="30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配送公司财会人员与采购方及时对账处理当月的配送清单(每月5日前，提交上月相应结算清单以及电子版汇总表等，送货单上价格、月底结算价格与询价表上价格一致)。</w:t>
            </w:r>
          </w:p>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，因配送商原因延误一天扣1分，以此类推，最多扣5分；每月对账确认后，配送商应在每月15日前开具正规发票，每逾期一个工作日扣1分。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4</w:t>
            </w:r>
          </w:p>
        </w:tc>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人员车辆管理</w:t>
            </w: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员工健康、个人卫生管理</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员工需衣着整洁，个人清洁卫生干净，不符合要求一次扣1分；抽检配送员工的《健康证》，如没有的一人次扣2分，并劝离工作岗位。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配送车辆管理</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配送物流车必须干净整洁，外观破损或车内有明显异味一次扣0.5分，车内脏乱差一次扣1分。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人员管理</w:t>
            </w:r>
          </w:p>
        </w:tc>
        <w:tc>
          <w:tcPr>
            <w:tcW w:w="4830" w:type="dxa"/>
            <w:noWrap/>
            <w:vAlign w:val="center"/>
          </w:tcPr>
          <w:p>
            <w:pPr>
              <w:snapToGrid w:val="0"/>
              <w:jc w:val="left"/>
              <w:rPr>
                <w:rFonts w:ascii="方正仿宋_GBK" w:hAnsi="宋体" w:eastAsia="仿宋_GB2312" w:cs="宋体"/>
                <w:kern w:val="0"/>
                <w:sz w:val="24"/>
              </w:rPr>
            </w:pPr>
            <w:r>
              <w:rPr>
                <w:rFonts w:hint="eastAsia" w:ascii="方正仿宋_GBK" w:hAnsi="宋体" w:eastAsia="方正仿宋_GBK" w:cs="宋体"/>
                <w:kern w:val="0"/>
                <w:sz w:val="24"/>
              </w:rPr>
              <w:t>人员应执相关岗位资格证书，将人员配置的基本信息、身份证复印件、相关岗位资格证书送达采购人公司备案，人员配置不符合要求，每缺少1人次或无招标方案里相关资格证书的，缺少一个扣5分。人员变更的，应在变更后5个工作日内，将新资料送达备案，其中配送人员变更的因提前5个工作日书面告知采购人并将新的配送人员资料及相关证件提前送达采购人，未按规定送达人员资料，每出现1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应急任务</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未按合同约定完成应急保障任务，每次扣4分。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5</w:t>
            </w:r>
          </w:p>
        </w:tc>
        <w:tc>
          <w:tcPr>
            <w:tcW w:w="862" w:type="dxa"/>
            <w:vMerge w:val="restart"/>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其他</w:t>
            </w: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代购物资</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一般性物资，急需物资按采购人要求在约定时间内采购到位，每个单品逾期一天扣2分，最多扣10分；采购人提供代购物资样品的或指定采购地点的，配送商须按要求采购，未按要求采购的，一次扣2分。大型商超以外代购物资，所报价格不得虚高（偏离市场价20%以上），虚假报价一经查实，每查实一个单品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履行合同约定情况</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合同、招标文件、应标文件、</w:t>
            </w:r>
            <w:r>
              <w:rPr>
                <w:rFonts w:hint="eastAsia" w:ascii="方正仿宋_GBK" w:hAnsi="宋体" w:eastAsia="方正仿宋_GBK" w:cs="宋体"/>
                <w:kern w:val="0"/>
                <w:sz w:val="24"/>
                <w:lang w:eastAsia="zh-CN"/>
              </w:rPr>
              <w:t>中标人</w:t>
            </w:r>
            <w:r>
              <w:rPr>
                <w:rFonts w:hint="eastAsia" w:ascii="方正仿宋_GBK" w:hAnsi="宋体" w:eastAsia="方正仿宋_GBK" w:cs="宋体"/>
                <w:kern w:val="0"/>
                <w:sz w:val="24"/>
              </w:rPr>
              <w:t>承诺书等约定或承诺的相关事项，未完成一项每次扣2分。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862" w:type="dxa"/>
            <w:vMerge w:val="continue"/>
            <w:noWrap/>
            <w:vAlign w:val="center"/>
          </w:tcPr>
          <w:p>
            <w:pPr>
              <w:spacing w:line="300" w:lineRule="exact"/>
              <w:ind w:firstLine="28"/>
              <w:jc w:val="center"/>
              <w:rPr>
                <w:rFonts w:ascii="方正仿宋_GBK" w:hAnsi="宋体" w:eastAsia="方正仿宋_GBK" w:cs="宋体"/>
                <w:kern w:val="0"/>
                <w:sz w:val="24"/>
              </w:rPr>
            </w:pP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其他</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违反机关管理规定被通报一次扣5分。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862"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6</w:t>
            </w:r>
          </w:p>
        </w:tc>
        <w:tc>
          <w:tcPr>
            <w:tcW w:w="862"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加分项目</w:t>
            </w:r>
          </w:p>
        </w:tc>
        <w:tc>
          <w:tcPr>
            <w:tcW w:w="2657" w:type="dxa"/>
            <w:noWrap/>
            <w:vAlign w:val="center"/>
          </w:tcPr>
          <w:p>
            <w:pPr>
              <w:spacing w:line="300" w:lineRule="exact"/>
              <w:ind w:firstLine="28"/>
              <w:jc w:val="center"/>
              <w:rPr>
                <w:rFonts w:ascii="方正仿宋_GBK" w:hAnsi="宋体" w:eastAsia="方正仿宋_GBK" w:cs="宋体"/>
                <w:kern w:val="0"/>
                <w:sz w:val="24"/>
              </w:rPr>
            </w:pPr>
            <w:r>
              <w:rPr>
                <w:rFonts w:hint="eastAsia" w:ascii="方正仿宋_GBK" w:hAnsi="宋体" w:eastAsia="方正仿宋_GBK" w:cs="宋体"/>
                <w:kern w:val="0"/>
                <w:sz w:val="24"/>
              </w:rPr>
              <w:t>应急任务</w:t>
            </w:r>
          </w:p>
        </w:tc>
        <w:tc>
          <w:tcPr>
            <w:tcW w:w="4830" w:type="dxa"/>
            <w:noWrap/>
            <w:vAlign w:val="center"/>
          </w:tcPr>
          <w:p>
            <w:pPr>
              <w:spacing w:line="300" w:lineRule="exact"/>
              <w:ind w:firstLine="28"/>
              <w:jc w:val="left"/>
              <w:rPr>
                <w:rFonts w:ascii="方正仿宋_GBK" w:hAnsi="宋体" w:eastAsia="方正仿宋_GBK" w:cs="宋体"/>
                <w:kern w:val="0"/>
                <w:sz w:val="24"/>
              </w:rPr>
            </w:pPr>
            <w:r>
              <w:rPr>
                <w:rFonts w:hint="eastAsia" w:ascii="方正仿宋_GBK" w:hAnsi="宋体" w:eastAsia="方正仿宋_GBK" w:cs="宋体"/>
                <w:kern w:val="0"/>
                <w:sz w:val="24"/>
              </w:rPr>
              <w:t>顺利完成1小时内的应急保障任务，每次加4分；顺利完成2小时以内应急保障任务，每次加2分；顺利完成综合（大型）保障任务每次加4分。</w:t>
            </w:r>
          </w:p>
        </w:tc>
      </w:tr>
    </w:tbl>
    <w:p>
      <w:pPr>
        <w:numPr>
          <w:ilvl w:val="0"/>
          <w:numId w:val="3"/>
        </w:numPr>
        <w:jc w:val="left"/>
        <w:rPr>
          <w:rFonts w:hint="eastAsia" w:ascii="黑体" w:hAnsi="黑体" w:eastAsia="黑体" w:cs="黑体"/>
          <w:color w:val="000000"/>
          <w:w w:val="97"/>
          <w:sz w:val="32"/>
          <w:szCs w:val="32"/>
          <w:lang w:eastAsia="zh-CN"/>
        </w:rPr>
      </w:pPr>
      <w:r>
        <w:rPr>
          <w:rFonts w:hint="eastAsia" w:ascii="黑体" w:hAnsi="黑体" w:eastAsia="黑体" w:cs="黑体"/>
          <w:color w:val="000000"/>
          <w:w w:val="97"/>
          <w:sz w:val="32"/>
          <w:szCs w:val="32"/>
          <w:lang w:eastAsia="zh-CN"/>
        </w:rPr>
        <w:t>采购人及联系方式</w:t>
      </w:r>
    </w:p>
    <w:p>
      <w:pPr>
        <w:jc w:val="left"/>
        <w:rPr>
          <w:rFonts w:hint="eastAsia" w:ascii="方正仿宋_GBK" w:hAnsi="方正仿宋_GBK" w:eastAsia="方正仿宋_GBK" w:cs="方正仿宋_GBK"/>
          <w:color w:val="000000"/>
          <w:w w:val="97"/>
          <w:sz w:val="32"/>
          <w:szCs w:val="32"/>
          <w:lang w:val="en-US" w:eastAsia="zh-CN"/>
        </w:rPr>
      </w:pPr>
      <w:r>
        <w:rPr>
          <w:rFonts w:hint="eastAsia" w:ascii="方正仿宋_GBK" w:hAnsi="方正仿宋_GBK" w:eastAsia="方正仿宋_GBK" w:cs="方正仿宋_GBK"/>
          <w:color w:val="000000"/>
          <w:w w:val="97"/>
          <w:sz w:val="32"/>
          <w:szCs w:val="32"/>
          <w:lang w:val="en-US" w:eastAsia="zh-CN"/>
        </w:rPr>
        <w:t>采购人：重庆公路物流基地建设有限公司</w:t>
      </w:r>
    </w:p>
    <w:p>
      <w:pPr>
        <w:jc w:val="left"/>
        <w:rPr>
          <w:rFonts w:hint="eastAsia" w:ascii="方正仿宋_GBK" w:hAnsi="方正仿宋_GBK" w:eastAsia="方正仿宋_GBK" w:cs="方正仿宋_GBK"/>
          <w:color w:val="000000"/>
          <w:w w:val="97"/>
          <w:sz w:val="32"/>
          <w:szCs w:val="32"/>
          <w:lang w:val="en-US" w:eastAsia="zh-CN"/>
        </w:rPr>
      </w:pPr>
      <w:r>
        <w:rPr>
          <w:rFonts w:hint="eastAsia" w:ascii="方正仿宋_GBK" w:hAnsi="方正仿宋_GBK" w:eastAsia="方正仿宋_GBK" w:cs="方正仿宋_GBK"/>
          <w:color w:val="000000"/>
          <w:w w:val="97"/>
          <w:sz w:val="32"/>
          <w:szCs w:val="32"/>
          <w:lang w:val="en-US" w:eastAsia="zh-CN"/>
        </w:rPr>
        <w:t>联系人：耿老师</w:t>
      </w:r>
    </w:p>
    <w:p>
      <w:pPr>
        <w:jc w:val="left"/>
        <w:rPr>
          <w:rFonts w:hint="default" w:ascii="方正仿宋_GBK" w:hAnsi="方正仿宋_GBK" w:eastAsia="方正仿宋_GBK" w:cs="方正仿宋_GBK"/>
          <w:color w:val="000000"/>
          <w:w w:val="97"/>
          <w:sz w:val="32"/>
          <w:szCs w:val="32"/>
          <w:lang w:val="en-US" w:eastAsia="zh-CN"/>
        </w:rPr>
      </w:pPr>
      <w:r>
        <w:rPr>
          <w:rFonts w:hint="eastAsia" w:ascii="方正仿宋_GBK" w:hAnsi="方正仿宋_GBK" w:eastAsia="方正仿宋_GBK" w:cs="方正仿宋_GBK"/>
          <w:color w:val="000000"/>
          <w:w w:val="97"/>
          <w:sz w:val="32"/>
          <w:szCs w:val="32"/>
          <w:lang w:val="en-US" w:eastAsia="zh-CN"/>
        </w:rPr>
        <w:t>联系电话：02362860089</w:t>
      </w:r>
    </w:p>
    <w:p>
      <w:pPr>
        <w:jc w:val="center"/>
        <w:rPr>
          <w:rFonts w:eastAsia="方正小标宋_GBK"/>
          <w:color w:val="000000"/>
          <w:w w:val="97"/>
          <w:sz w:val="44"/>
          <w:szCs w:val="44"/>
        </w:rPr>
      </w:pPr>
    </w:p>
    <w:p>
      <w:pPr>
        <w:jc w:val="left"/>
        <w:rPr>
          <w:rFonts w:hint="eastAsia" w:ascii="方正仿宋_GBK" w:hAnsi="方正仿宋_GBK" w:eastAsia="方正仿宋_GBK" w:cs="方正仿宋_GBK"/>
          <w:color w:val="000000"/>
          <w:w w:val="97"/>
          <w:sz w:val="32"/>
          <w:szCs w:val="32"/>
          <w:lang w:val="en-US" w:eastAsia="zh-CN"/>
        </w:rPr>
      </w:pPr>
      <w:r>
        <w:rPr>
          <w:rFonts w:hint="eastAsia" w:ascii="方正仿宋_GBK" w:hAnsi="方正仿宋_GBK" w:eastAsia="方正仿宋_GBK" w:cs="方正仿宋_GBK"/>
          <w:color w:val="000000"/>
          <w:w w:val="97"/>
          <w:sz w:val="32"/>
          <w:szCs w:val="32"/>
          <w:lang w:eastAsia="zh-CN"/>
        </w:rPr>
        <w:t>附件</w:t>
      </w:r>
      <w:r>
        <w:rPr>
          <w:rFonts w:hint="eastAsia" w:ascii="方正仿宋_GBK" w:hAnsi="方正仿宋_GBK" w:eastAsia="方正仿宋_GBK" w:cs="方正仿宋_GBK"/>
          <w:color w:val="000000"/>
          <w:w w:val="97"/>
          <w:sz w:val="32"/>
          <w:szCs w:val="32"/>
          <w:lang w:val="en-US" w:eastAsia="zh-CN"/>
        </w:rPr>
        <w:t xml:space="preserve"> 1、投标文件格式</w:t>
      </w:r>
    </w:p>
    <w:p>
      <w:pPr>
        <w:jc w:val="left"/>
        <w:rPr>
          <w:rFonts w:hint="default" w:ascii="方正仿宋_GBK" w:hAnsi="方正仿宋_GBK" w:eastAsia="方正仿宋_GBK" w:cs="方正仿宋_GBK"/>
          <w:color w:val="000000"/>
          <w:w w:val="97"/>
          <w:sz w:val="32"/>
          <w:szCs w:val="32"/>
          <w:lang w:val="en-US" w:eastAsia="zh-CN"/>
        </w:rPr>
      </w:pPr>
      <w:r>
        <w:rPr>
          <w:rFonts w:hint="eastAsia" w:ascii="方正仿宋_GBK" w:hAnsi="方正仿宋_GBK" w:eastAsia="方正仿宋_GBK" w:cs="方正仿宋_GBK"/>
          <w:color w:val="000000"/>
          <w:w w:val="97"/>
          <w:sz w:val="32"/>
          <w:szCs w:val="32"/>
          <w:lang w:val="en-US" w:eastAsia="zh-CN"/>
        </w:rPr>
        <w:t xml:space="preserve">     2、合同范本</w:t>
      </w:r>
    </w:p>
    <w:p>
      <w:pPr>
        <w:jc w:val="left"/>
        <w:rPr>
          <w:rFonts w:hint="default" w:ascii="方正仿宋_GBK" w:hAnsi="方正仿宋_GBK" w:eastAsia="方正仿宋_GBK" w:cs="方正仿宋_GBK"/>
          <w:color w:val="000000"/>
          <w:w w:val="97"/>
          <w:sz w:val="32"/>
          <w:szCs w:val="32"/>
          <w:lang w:val="en-US" w:eastAsia="zh-CN"/>
        </w:rPr>
      </w:pPr>
      <w:r>
        <w:rPr>
          <w:rFonts w:hint="eastAsia" w:ascii="方正仿宋_GBK" w:hAnsi="方正仿宋_GBK" w:eastAsia="方正仿宋_GBK" w:cs="方正仿宋_GBK"/>
          <w:color w:val="000000"/>
          <w:w w:val="97"/>
          <w:sz w:val="32"/>
          <w:szCs w:val="32"/>
          <w:lang w:val="en-US" w:eastAsia="zh-CN"/>
        </w:rPr>
        <w:t xml:space="preserve">   </w:t>
      </w:r>
    </w:p>
    <w:p>
      <w:pPr>
        <w:jc w:val="center"/>
        <w:rPr>
          <w:rFonts w:eastAsia="方正小标宋_GBK"/>
          <w:color w:val="000000"/>
          <w:w w:val="97"/>
          <w:sz w:val="44"/>
          <w:szCs w:val="44"/>
        </w:rPr>
      </w:pPr>
    </w:p>
    <w:p>
      <w:pPr>
        <w:jc w:val="center"/>
        <w:rPr>
          <w:rFonts w:eastAsia="方正小标宋_GBK"/>
          <w:color w:val="000000"/>
          <w:w w:val="97"/>
          <w:sz w:val="44"/>
          <w:szCs w:val="44"/>
        </w:rPr>
      </w:pPr>
    </w:p>
    <w:p>
      <w:pPr>
        <w:jc w:val="center"/>
        <w:rPr>
          <w:rFonts w:eastAsia="方正小标宋_GBK"/>
          <w:color w:val="000000"/>
          <w:w w:val="97"/>
          <w:sz w:val="44"/>
          <w:szCs w:val="44"/>
        </w:rPr>
      </w:pPr>
    </w:p>
    <w:p>
      <w:pPr>
        <w:jc w:val="center"/>
        <w:rPr>
          <w:rFonts w:eastAsia="方正小标宋_GBK"/>
          <w:color w:val="000000"/>
          <w:w w:val="97"/>
          <w:sz w:val="44"/>
          <w:szCs w:val="44"/>
        </w:rPr>
      </w:pPr>
    </w:p>
    <w:p>
      <w:pPr>
        <w:jc w:val="center"/>
        <w:rPr>
          <w:rFonts w:eastAsia="方正小标宋_GBK"/>
          <w:color w:val="000000"/>
          <w:w w:val="97"/>
          <w:sz w:val="44"/>
          <w:szCs w:val="44"/>
        </w:rPr>
      </w:pPr>
    </w:p>
    <w:p>
      <w:pPr>
        <w:jc w:val="center"/>
        <w:rPr>
          <w:rFonts w:eastAsia="方正小标宋_GBK"/>
          <w:color w:val="000000"/>
          <w:w w:val="97"/>
          <w:sz w:val="44"/>
          <w:szCs w:val="44"/>
        </w:rPr>
      </w:pPr>
    </w:p>
    <w:p>
      <w:pPr>
        <w:jc w:val="center"/>
        <w:rPr>
          <w:rFonts w:eastAsia="方正小标宋_GBK"/>
          <w:color w:val="000000"/>
          <w:w w:val="97"/>
          <w:sz w:val="44"/>
          <w:szCs w:val="44"/>
        </w:rPr>
      </w:pPr>
    </w:p>
    <w:p>
      <w:pPr>
        <w:jc w:val="center"/>
        <w:rPr>
          <w:rFonts w:eastAsia="方正小标宋_GBK"/>
          <w:color w:val="000000"/>
          <w:w w:val="97"/>
          <w:sz w:val="44"/>
          <w:szCs w:val="44"/>
        </w:rPr>
      </w:pPr>
    </w:p>
    <w:p>
      <w:pPr>
        <w:jc w:val="center"/>
        <w:rPr>
          <w:rFonts w:eastAsia="方正小标宋_GBK"/>
          <w:color w:val="000000"/>
          <w:w w:val="97"/>
          <w:sz w:val="44"/>
          <w:szCs w:val="44"/>
        </w:rPr>
      </w:pPr>
    </w:p>
    <w:p>
      <w:pPr>
        <w:jc w:val="center"/>
        <w:rPr>
          <w:rFonts w:eastAsia="方正小标宋_GBK"/>
          <w:color w:val="000000"/>
          <w:w w:val="97"/>
          <w:sz w:val="44"/>
          <w:szCs w:val="44"/>
        </w:rPr>
      </w:pPr>
    </w:p>
    <w:p>
      <w:pPr>
        <w:pStyle w:val="2"/>
        <w:tabs>
          <w:tab w:val="left" w:pos="3262"/>
          <w:tab w:val="center" w:pos="4847"/>
        </w:tabs>
        <w:ind w:left="0" w:firstLine="0"/>
        <w:jc w:val="both"/>
        <w:rPr>
          <w:rFonts w:hint="eastAsia" w:ascii="新宋体" w:hAnsi="新宋体" w:eastAsia="新宋体"/>
          <w:b/>
          <w:color w:val="000000"/>
          <w:kern w:val="0"/>
          <w:sz w:val="32"/>
          <w:szCs w:val="32"/>
        </w:rPr>
      </w:pPr>
    </w:p>
    <w:p>
      <w:pPr>
        <w:pStyle w:val="2"/>
        <w:tabs>
          <w:tab w:val="left" w:pos="3262"/>
          <w:tab w:val="center" w:pos="4847"/>
        </w:tabs>
        <w:ind w:left="0" w:firstLine="0"/>
        <w:rPr>
          <w:rFonts w:ascii="新宋体" w:hAnsi="新宋体" w:eastAsia="新宋体"/>
          <w:b/>
          <w:color w:val="000000"/>
          <w:kern w:val="0"/>
          <w:sz w:val="32"/>
          <w:szCs w:val="32"/>
        </w:rPr>
      </w:pPr>
      <w:r>
        <w:rPr>
          <w:rFonts w:hint="eastAsia" w:ascii="新宋体" w:hAnsi="新宋体" w:eastAsia="新宋体"/>
          <w:b/>
          <w:color w:val="000000"/>
          <w:kern w:val="0"/>
          <w:sz w:val="32"/>
          <w:szCs w:val="32"/>
        </w:rPr>
        <w:t>投标文件格式</w:t>
      </w:r>
    </w:p>
    <w:p>
      <w:pPr>
        <w:tabs>
          <w:tab w:val="left" w:pos="2580"/>
          <w:tab w:val="left" w:pos="5940"/>
        </w:tabs>
        <w:autoSpaceDE w:val="0"/>
        <w:autoSpaceDN w:val="0"/>
        <w:adjustRightInd w:val="0"/>
        <w:snapToGrid w:val="0"/>
        <w:spacing w:line="360" w:lineRule="auto"/>
        <w:jc w:val="left"/>
        <w:rPr>
          <w:rFonts w:ascii="新宋体" w:hAnsi="新宋体" w:eastAsia="新宋体"/>
          <w:color w:val="000000"/>
          <w:kern w:val="0"/>
          <w:sz w:val="24"/>
          <w:u w:val="single"/>
        </w:rPr>
      </w:pPr>
    </w:p>
    <w:p>
      <w:pPr>
        <w:tabs>
          <w:tab w:val="left" w:pos="2910"/>
          <w:tab w:val="left" w:pos="5940"/>
        </w:tabs>
        <w:autoSpaceDE w:val="0"/>
        <w:autoSpaceDN w:val="0"/>
        <w:adjustRightInd w:val="0"/>
        <w:snapToGrid w:val="0"/>
        <w:spacing w:line="360" w:lineRule="auto"/>
        <w:jc w:val="left"/>
        <w:rPr>
          <w:rFonts w:ascii="新宋体" w:hAnsi="新宋体" w:eastAsia="新宋体" w:cs="MingLiU"/>
          <w:b/>
          <w:color w:val="000000"/>
          <w:kern w:val="0"/>
          <w:sz w:val="24"/>
        </w:rPr>
      </w:pPr>
      <w:r>
        <w:rPr>
          <w:rFonts w:hint="eastAsia" w:ascii="新宋体" w:hAnsi="新宋体" w:eastAsia="新宋体" w:cs="MingLiU"/>
          <w:b/>
          <w:color w:val="000000"/>
          <w:w w:val="99"/>
          <w:kern w:val="0"/>
          <w:sz w:val="24"/>
        </w:rPr>
        <w:t>（项目名称</w:t>
      </w:r>
      <w:r>
        <w:rPr>
          <w:rFonts w:hint="eastAsia" w:ascii="新宋体" w:hAnsi="新宋体" w:eastAsia="新宋体" w:cs="MingLiU"/>
          <w:b/>
          <w:color w:val="000000"/>
          <w:spacing w:val="1"/>
          <w:w w:val="99"/>
          <w:kern w:val="0"/>
          <w:sz w:val="24"/>
        </w:rPr>
        <w:t>）</w:t>
      </w:r>
    </w:p>
    <w:p>
      <w:pPr>
        <w:tabs>
          <w:tab w:val="left" w:pos="3600"/>
          <w:tab w:val="left" w:pos="4480"/>
          <w:tab w:val="left" w:pos="5360"/>
        </w:tabs>
        <w:autoSpaceDE w:val="0"/>
        <w:autoSpaceDN w:val="0"/>
        <w:adjustRightInd w:val="0"/>
        <w:snapToGrid w:val="0"/>
        <w:spacing w:line="360" w:lineRule="auto"/>
        <w:jc w:val="left"/>
        <w:rPr>
          <w:rFonts w:ascii="新宋体" w:hAnsi="新宋体" w:eastAsia="新宋体" w:cs="MingLiU"/>
          <w:color w:val="000000"/>
          <w:kern w:val="0"/>
          <w:sz w:val="24"/>
        </w:rPr>
      </w:pPr>
    </w:p>
    <w:p>
      <w:pPr>
        <w:tabs>
          <w:tab w:val="left" w:pos="3600"/>
          <w:tab w:val="left" w:pos="4480"/>
          <w:tab w:val="left" w:pos="5360"/>
        </w:tabs>
        <w:autoSpaceDE w:val="0"/>
        <w:autoSpaceDN w:val="0"/>
        <w:adjustRightInd w:val="0"/>
        <w:snapToGrid w:val="0"/>
        <w:spacing w:line="360" w:lineRule="auto"/>
        <w:jc w:val="left"/>
        <w:rPr>
          <w:rFonts w:ascii="新宋体" w:hAnsi="新宋体" w:eastAsia="新宋体" w:cs="MingLiU"/>
          <w:color w:val="000000"/>
          <w:kern w:val="0"/>
          <w:sz w:val="24"/>
        </w:rPr>
      </w:pPr>
    </w:p>
    <w:p>
      <w:pPr>
        <w:tabs>
          <w:tab w:val="left" w:pos="3600"/>
          <w:tab w:val="left" w:pos="4480"/>
          <w:tab w:val="left" w:pos="5360"/>
        </w:tabs>
        <w:autoSpaceDE w:val="0"/>
        <w:autoSpaceDN w:val="0"/>
        <w:adjustRightInd w:val="0"/>
        <w:snapToGrid w:val="0"/>
        <w:spacing w:line="360" w:lineRule="auto"/>
        <w:jc w:val="center"/>
        <w:rPr>
          <w:rFonts w:ascii="新宋体" w:hAnsi="新宋体" w:eastAsia="新宋体" w:cs="MingLiU"/>
          <w:b/>
          <w:color w:val="000000"/>
          <w:kern w:val="0"/>
          <w:sz w:val="24"/>
        </w:rPr>
      </w:pPr>
      <w:r>
        <w:rPr>
          <w:rFonts w:hint="eastAsia" w:ascii="新宋体" w:hAnsi="新宋体" w:eastAsia="新宋体" w:cs="MingLiU"/>
          <w:b/>
          <w:color w:val="000000"/>
          <w:kern w:val="0"/>
          <w:sz w:val="24"/>
        </w:rPr>
        <w:t>投  标  文  件</w:t>
      </w:r>
    </w:p>
    <w:p>
      <w:pPr>
        <w:autoSpaceDE w:val="0"/>
        <w:autoSpaceDN w:val="0"/>
        <w:adjustRightInd w:val="0"/>
        <w:snapToGrid w:val="0"/>
        <w:spacing w:line="360" w:lineRule="auto"/>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autoSpaceDE w:val="0"/>
        <w:autoSpaceDN w:val="0"/>
        <w:adjustRightInd w:val="0"/>
        <w:snapToGrid w:val="0"/>
        <w:spacing w:line="360" w:lineRule="auto"/>
        <w:jc w:val="left"/>
        <w:rPr>
          <w:rFonts w:ascii="新宋体" w:hAnsi="新宋体" w:eastAsia="新宋体" w:cs="MingLiU"/>
          <w:b/>
          <w:color w:val="000000"/>
          <w:kern w:val="0"/>
          <w:sz w:val="24"/>
        </w:rPr>
      </w:pPr>
    </w:p>
    <w:p>
      <w:pPr>
        <w:tabs>
          <w:tab w:val="left" w:pos="6080"/>
          <w:tab w:val="left" w:pos="6640"/>
        </w:tabs>
        <w:autoSpaceDE w:val="0"/>
        <w:autoSpaceDN w:val="0"/>
        <w:adjustRightInd w:val="0"/>
        <w:snapToGrid w:val="0"/>
        <w:spacing w:line="360" w:lineRule="auto"/>
        <w:jc w:val="center"/>
        <w:rPr>
          <w:rFonts w:ascii="新宋体" w:hAnsi="新宋体" w:eastAsia="新宋体"/>
          <w:b/>
          <w:color w:val="000000"/>
          <w:w w:val="99"/>
          <w:kern w:val="0"/>
          <w:sz w:val="24"/>
        </w:rPr>
      </w:pPr>
      <w:r>
        <w:rPr>
          <w:rFonts w:hint="eastAsia" w:ascii="新宋体" w:hAnsi="新宋体" w:eastAsia="新宋体" w:cs="MingLiU"/>
          <w:b/>
          <w:color w:val="000000"/>
          <w:w w:val="99"/>
          <w:kern w:val="0"/>
          <w:sz w:val="24"/>
        </w:rPr>
        <w:t>投标人</w:t>
      </w:r>
      <w:r>
        <w:rPr>
          <w:rFonts w:hint="eastAsia" w:ascii="新宋体" w:hAnsi="新宋体" w:eastAsia="新宋体" w:cs="MingLiU"/>
          <w:b/>
          <w:color w:val="000000"/>
          <w:spacing w:val="1"/>
          <w:w w:val="99"/>
          <w:kern w:val="0"/>
          <w:sz w:val="24"/>
        </w:rPr>
        <w:t>：</w:t>
      </w:r>
      <w:r>
        <w:rPr>
          <w:rFonts w:hint="eastAsia" w:ascii="新宋体" w:hAnsi="新宋体" w:eastAsia="新宋体" w:cs="MingLiU"/>
          <w:b/>
          <w:color w:val="000000"/>
          <w:w w:val="198"/>
          <w:kern w:val="0"/>
          <w:sz w:val="24"/>
          <w:u w:val="single"/>
        </w:rPr>
        <w:t xml:space="preserve"> 　　　　 　　</w:t>
      </w:r>
      <w:r>
        <w:rPr>
          <w:rFonts w:hint="eastAsia" w:ascii="新宋体" w:hAnsi="新宋体" w:eastAsia="新宋体" w:cs="MingLiU"/>
          <w:b/>
          <w:color w:val="000000"/>
          <w:w w:val="99"/>
          <w:kern w:val="0"/>
          <w:sz w:val="24"/>
        </w:rPr>
        <w:t>（盖单位公章）</w:t>
      </w:r>
    </w:p>
    <w:p>
      <w:pPr>
        <w:tabs>
          <w:tab w:val="left" w:pos="6080"/>
          <w:tab w:val="left" w:pos="6640"/>
        </w:tabs>
        <w:autoSpaceDE w:val="0"/>
        <w:autoSpaceDN w:val="0"/>
        <w:adjustRightInd w:val="0"/>
        <w:snapToGrid w:val="0"/>
        <w:spacing w:line="360" w:lineRule="auto"/>
        <w:jc w:val="center"/>
        <w:rPr>
          <w:rFonts w:ascii="新宋体" w:hAnsi="新宋体" w:eastAsia="新宋体" w:cs="MingLiU"/>
          <w:b/>
          <w:color w:val="000000"/>
          <w:kern w:val="0"/>
          <w:sz w:val="24"/>
        </w:rPr>
      </w:pPr>
      <w:r>
        <w:rPr>
          <w:rFonts w:hint="eastAsia" w:ascii="新宋体" w:hAnsi="新宋体" w:eastAsia="新宋体" w:cs="MingLiU"/>
          <w:b/>
          <w:color w:val="000000"/>
          <w:w w:val="99"/>
          <w:kern w:val="0"/>
          <w:sz w:val="24"/>
        </w:rPr>
        <w:t>法定代表人或其委托代理人：</w:t>
      </w:r>
      <w:r>
        <w:rPr>
          <w:rFonts w:hint="eastAsia" w:ascii="新宋体" w:hAnsi="新宋体" w:eastAsia="新宋体" w:cs="MingLiU"/>
          <w:b/>
          <w:color w:val="000000"/>
          <w:w w:val="198"/>
          <w:kern w:val="0"/>
          <w:sz w:val="24"/>
          <w:u w:val="single"/>
        </w:rPr>
        <w:t xml:space="preserve"> 　　 　</w:t>
      </w:r>
      <w:r>
        <w:rPr>
          <w:rFonts w:hint="eastAsia" w:ascii="新宋体" w:hAnsi="新宋体" w:eastAsia="新宋体" w:cs="MingLiU"/>
          <w:b/>
          <w:color w:val="000000"/>
          <w:w w:val="99"/>
          <w:kern w:val="0"/>
          <w:sz w:val="24"/>
        </w:rPr>
        <w:t>（签字）</w:t>
      </w:r>
    </w:p>
    <w:p>
      <w:pPr>
        <w:pStyle w:val="4"/>
        <w:jc w:val="center"/>
        <w:rPr>
          <w:rFonts w:ascii="新宋体" w:hAnsi="新宋体" w:eastAsia="新宋体"/>
          <w:color w:val="000000"/>
          <w:kern w:val="0"/>
        </w:rPr>
      </w:pPr>
      <w:r>
        <w:rPr>
          <w:rFonts w:hint="eastAsia" w:ascii="新宋体" w:hAnsi="新宋体" w:eastAsia="新宋体"/>
          <w:color w:val="000000"/>
          <w:w w:val="99"/>
          <w:kern w:val="0"/>
        </w:rPr>
        <w:t xml:space="preserve">     　年</w:t>
      </w:r>
      <w:r>
        <w:rPr>
          <w:rFonts w:hint="eastAsia" w:ascii="新宋体" w:hAnsi="新宋体" w:eastAsia="新宋体"/>
          <w:color w:val="000000"/>
          <w:w w:val="99"/>
          <w:kern w:val="0"/>
          <w:lang w:val="en-US" w:eastAsia="zh-CN"/>
        </w:rPr>
        <w:t xml:space="preserve">   </w:t>
      </w:r>
      <w:r>
        <w:rPr>
          <w:rFonts w:hint="eastAsia" w:ascii="新宋体" w:hAnsi="新宋体" w:eastAsia="新宋体"/>
          <w:color w:val="000000"/>
          <w:w w:val="99"/>
          <w:kern w:val="0"/>
        </w:rPr>
        <w:t>月</w:t>
      </w:r>
      <w:r>
        <w:rPr>
          <w:rFonts w:hint="eastAsia" w:ascii="新宋体" w:hAnsi="新宋体" w:eastAsia="新宋体"/>
          <w:color w:val="000000"/>
          <w:w w:val="99"/>
          <w:kern w:val="0"/>
          <w:lang w:val="en-US" w:eastAsia="zh-CN"/>
        </w:rPr>
        <w:t xml:space="preserve">   </w:t>
      </w:r>
      <w:r>
        <w:rPr>
          <w:rFonts w:hint="eastAsia" w:ascii="新宋体" w:hAnsi="新宋体" w:eastAsia="新宋体"/>
          <w:color w:val="000000"/>
          <w:w w:val="99"/>
          <w:kern w:val="0"/>
        </w:rPr>
        <w:t>日</w:t>
      </w:r>
      <w:r>
        <w:rPr>
          <w:rFonts w:hint="eastAsia" w:ascii="新宋体" w:hAnsi="新宋体" w:eastAsia="新宋体"/>
          <w:color w:val="000000"/>
          <w:kern w:val="0"/>
        </w:rPr>
        <w:br w:type="page"/>
      </w:r>
      <w:bookmarkStart w:id="7" w:name="_Toc363048720"/>
    </w:p>
    <w:p>
      <w:pPr>
        <w:pStyle w:val="4"/>
        <w:jc w:val="center"/>
        <w:rPr>
          <w:rFonts w:ascii="新宋体" w:hAnsi="新宋体" w:eastAsia="新宋体"/>
          <w:color w:val="000000"/>
          <w:kern w:val="0"/>
        </w:rPr>
      </w:pPr>
    </w:p>
    <w:p>
      <w:pPr>
        <w:pStyle w:val="4"/>
        <w:jc w:val="both"/>
        <w:rPr>
          <w:rFonts w:ascii="新宋体" w:hAnsi="新宋体" w:eastAsia="新宋体"/>
          <w:color w:val="000000"/>
          <w:kern w:val="0"/>
        </w:rPr>
      </w:pPr>
    </w:p>
    <w:p>
      <w:pPr>
        <w:pStyle w:val="4"/>
        <w:jc w:val="center"/>
        <w:rPr>
          <w:rFonts w:ascii="新宋体" w:hAnsi="新宋体" w:eastAsia="新宋体"/>
          <w:color w:val="000000"/>
          <w:kern w:val="0"/>
        </w:rPr>
      </w:pPr>
    </w:p>
    <w:p>
      <w:pPr>
        <w:tabs>
          <w:tab w:val="left" w:pos="2580"/>
          <w:tab w:val="left" w:pos="5940"/>
        </w:tabs>
        <w:autoSpaceDE w:val="0"/>
        <w:autoSpaceDN w:val="0"/>
        <w:adjustRightInd w:val="0"/>
        <w:snapToGrid w:val="0"/>
        <w:spacing w:line="360" w:lineRule="auto"/>
        <w:ind w:firstLine="3534" w:firstLineChars="1100"/>
        <w:jc w:val="left"/>
        <w:rPr>
          <w:rFonts w:ascii="新宋体" w:hAnsi="新宋体" w:eastAsia="新宋体"/>
          <w:b/>
          <w:color w:val="000000"/>
          <w:kern w:val="0"/>
          <w:sz w:val="32"/>
          <w:szCs w:val="32"/>
        </w:rPr>
      </w:pPr>
      <w:r>
        <w:rPr>
          <w:rFonts w:hint="eastAsia" w:ascii="新宋体" w:hAnsi="新宋体" w:eastAsia="新宋体"/>
          <w:b/>
          <w:color w:val="000000"/>
          <w:kern w:val="0"/>
          <w:sz w:val="32"/>
          <w:szCs w:val="32"/>
        </w:rPr>
        <w:t>投标文件目录</w:t>
      </w:r>
    </w:p>
    <w:p>
      <w:pPr>
        <w:pStyle w:val="4"/>
        <w:jc w:val="center"/>
        <w:rPr>
          <w:rFonts w:ascii="新宋体" w:hAnsi="新宋体" w:eastAsia="新宋体"/>
          <w:color w:val="000000"/>
          <w:kern w:val="0"/>
        </w:rPr>
      </w:pPr>
    </w:p>
    <w:p>
      <w:pPr>
        <w:numPr>
          <w:ilvl w:val="0"/>
          <w:numId w:val="4"/>
        </w:numPr>
        <w:adjustRightInd w:val="0"/>
        <w:snapToGrid w:val="0"/>
        <w:spacing w:line="360" w:lineRule="auto"/>
        <w:ind w:firstLine="105" w:firstLineChars="50"/>
        <w:rPr>
          <w:rFonts w:ascii="新宋体" w:hAnsi="新宋体" w:eastAsia="新宋体"/>
        </w:rPr>
      </w:pPr>
      <w:r>
        <w:rPr>
          <w:rFonts w:hint="eastAsia" w:ascii="宋体" w:hAnsi="宋体"/>
        </w:rPr>
        <w:t>营业执照：</w:t>
      </w:r>
      <w:r>
        <w:rPr>
          <w:rFonts w:hint="eastAsia" w:ascii="新宋体" w:hAnsi="新宋体" w:eastAsia="新宋体"/>
        </w:rPr>
        <w:t>具备合格有效的营业执照</w:t>
      </w:r>
    </w:p>
    <w:p>
      <w:pPr>
        <w:numPr>
          <w:ilvl w:val="0"/>
          <w:numId w:val="4"/>
        </w:numPr>
        <w:adjustRightInd w:val="0"/>
        <w:snapToGrid w:val="0"/>
        <w:spacing w:line="360" w:lineRule="auto"/>
        <w:ind w:firstLine="105" w:firstLineChars="50"/>
        <w:rPr>
          <w:rFonts w:ascii="新宋体" w:hAnsi="新宋体" w:eastAsia="新宋体"/>
        </w:rPr>
      </w:pPr>
      <w:r>
        <w:rPr>
          <w:rFonts w:hint="eastAsia" w:ascii="新宋体" w:hAnsi="新宋体" w:eastAsia="新宋体"/>
          <w:lang w:eastAsia="zh-CN"/>
        </w:rPr>
        <w:t>近一年的纳税证明和缴纳社保证明</w:t>
      </w:r>
    </w:p>
    <w:p>
      <w:pPr>
        <w:numPr>
          <w:ilvl w:val="0"/>
          <w:numId w:val="4"/>
        </w:numPr>
        <w:adjustRightInd w:val="0"/>
        <w:snapToGrid w:val="0"/>
        <w:spacing w:line="360" w:lineRule="auto"/>
        <w:ind w:firstLine="105" w:firstLineChars="50"/>
        <w:rPr>
          <w:rFonts w:ascii="新宋体" w:hAnsi="新宋体" w:eastAsia="新宋体"/>
        </w:rPr>
      </w:pPr>
      <w:r>
        <w:rPr>
          <w:rFonts w:hint="eastAsia" w:ascii="新宋体" w:hAnsi="新宋体" w:eastAsia="新宋体"/>
          <w:lang w:eastAsia="zh-CN"/>
        </w:rPr>
        <w:t>参加政府采购活动前三年内，在经营活动中没有重大违法记录声明（格式自拟））</w:t>
      </w:r>
    </w:p>
    <w:p>
      <w:pPr>
        <w:numPr>
          <w:ilvl w:val="0"/>
          <w:numId w:val="4"/>
        </w:numPr>
        <w:adjustRightInd w:val="0"/>
        <w:snapToGrid w:val="0"/>
        <w:spacing w:line="360" w:lineRule="auto"/>
        <w:ind w:firstLine="105" w:firstLineChars="50"/>
        <w:rPr>
          <w:rFonts w:ascii="新宋体" w:hAnsi="新宋体" w:eastAsia="新宋体"/>
        </w:rPr>
      </w:pPr>
      <w:r>
        <w:rPr>
          <w:rFonts w:hint="eastAsia" w:ascii="新宋体" w:hAnsi="新宋体" w:eastAsia="新宋体"/>
        </w:rPr>
        <w:t>依法缴纳税收和社会保障资金的良好记录（近一年的纳税证明和缴纳社保证明）</w:t>
      </w:r>
    </w:p>
    <w:p>
      <w:pPr>
        <w:numPr>
          <w:ilvl w:val="0"/>
          <w:numId w:val="4"/>
        </w:numPr>
        <w:adjustRightInd w:val="0"/>
        <w:snapToGrid w:val="0"/>
        <w:spacing w:line="360" w:lineRule="auto"/>
        <w:ind w:firstLine="105" w:firstLineChars="50"/>
        <w:rPr>
          <w:rFonts w:ascii="新宋体" w:hAnsi="新宋体" w:eastAsia="新宋体"/>
        </w:rPr>
      </w:pPr>
      <w:r>
        <w:rPr>
          <w:rFonts w:hint="eastAsia" w:ascii="新宋体" w:hAnsi="新宋体" w:eastAsia="新宋体"/>
        </w:rPr>
        <w:t>投标函</w:t>
      </w:r>
    </w:p>
    <w:p>
      <w:pPr>
        <w:numPr>
          <w:ilvl w:val="0"/>
          <w:numId w:val="4"/>
        </w:numPr>
        <w:adjustRightInd w:val="0"/>
        <w:snapToGrid w:val="0"/>
        <w:spacing w:line="360" w:lineRule="auto"/>
        <w:ind w:firstLine="105" w:firstLineChars="50"/>
        <w:rPr>
          <w:rFonts w:ascii="新宋体" w:hAnsi="新宋体" w:eastAsia="新宋体"/>
        </w:rPr>
      </w:pPr>
      <w:r>
        <w:rPr>
          <w:rFonts w:hint="eastAsia" w:ascii="新宋体" w:hAnsi="新宋体" w:eastAsia="新宋体"/>
        </w:rPr>
        <w:t>法定代表人身份证明及授权委托书</w:t>
      </w:r>
    </w:p>
    <w:p>
      <w:pPr>
        <w:adjustRightInd w:val="0"/>
        <w:snapToGrid w:val="0"/>
        <w:spacing w:line="360" w:lineRule="auto"/>
        <w:ind w:firstLine="210" w:firstLineChars="100"/>
        <w:rPr>
          <w:rFonts w:ascii="新宋体" w:hAnsi="新宋体" w:eastAsia="新宋体"/>
        </w:rPr>
      </w:pPr>
      <w:r>
        <w:rPr>
          <w:rFonts w:hint="eastAsia" w:ascii="新宋体" w:hAnsi="新宋体" w:eastAsia="新宋体"/>
          <w:lang w:val="en-US" w:eastAsia="zh-CN"/>
        </w:rPr>
        <w:t>6</w:t>
      </w:r>
      <w:r>
        <w:rPr>
          <w:rFonts w:hint="eastAsia" w:ascii="新宋体" w:hAnsi="新宋体" w:eastAsia="新宋体"/>
        </w:rPr>
        <w:t>.1法定代表人身份证明</w:t>
      </w:r>
    </w:p>
    <w:p>
      <w:pPr>
        <w:adjustRightInd w:val="0"/>
        <w:snapToGrid w:val="0"/>
        <w:spacing w:line="360" w:lineRule="auto"/>
        <w:ind w:firstLine="210" w:firstLineChars="100"/>
        <w:rPr>
          <w:rFonts w:ascii="新宋体" w:hAnsi="新宋体" w:eastAsia="新宋体"/>
        </w:rPr>
      </w:pPr>
      <w:r>
        <w:rPr>
          <w:rFonts w:hint="eastAsia" w:ascii="新宋体" w:hAnsi="新宋体" w:eastAsia="新宋体"/>
          <w:lang w:val="en-US" w:eastAsia="zh-CN"/>
        </w:rPr>
        <w:t>6</w:t>
      </w:r>
      <w:r>
        <w:rPr>
          <w:rFonts w:hint="eastAsia" w:ascii="新宋体" w:hAnsi="新宋体" w:eastAsia="新宋体"/>
        </w:rPr>
        <w:t>.2授权委托书</w:t>
      </w:r>
    </w:p>
    <w:p>
      <w:pPr>
        <w:numPr>
          <w:ilvl w:val="0"/>
          <w:numId w:val="4"/>
        </w:numPr>
        <w:adjustRightInd w:val="0"/>
        <w:snapToGrid w:val="0"/>
        <w:spacing w:line="360" w:lineRule="auto"/>
        <w:ind w:firstLine="105" w:firstLineChars="50"/>
        <w:rPr>
          <w:rFonts w:ascii="新宋体" w:hAnsi="新宋体" w:eastAsia="新宋体"/>
        </w:rPr>
      </w:pPr>
      <w:r>
        <w:rPr>
          <w:rFonts w:hint="eastAsia" w:ascii="新宋体" w:hAnsi="新宋体" w:eastAsia="新宋体"/>
        </w:rPr>
        <w:t>招标文件确认书</w:t>
      </w:r>
    </w:p>
    <w:p>
      <w:pPr>
        <w:numPr>
          <w:ilvl w:val="0"/>
          <w:numId w:val="4"/>
        </w:numPr>
        <w:adjustRightInd w:val="0"/>
        <w:snapToGrid w:val="0"/>
        <w:spacing w:line="360" w:lineRule="auto"/>
        <w:ind w:firstLine="105" w:firstLineChars="50"/>
        <w:rPr>
          <w:rFonts w:ascii="新宋体" w:hAnsi="新宋体" w:eastAsia="新宋体"/>
        </w:rPr>
      </w:pPr>
      <w:r>
        <w:rPr>
          <w:rFonts w:hint="eastAsia" w:ascii="新宋体" w:hAnsi="新宋体" w:eastAsia="新宋体"/>
        </w:rPr>
        <w:t>承诺书</w:t>
      </w:r>
    </w:p>
    <w:p>
      <w:pPr>
        <w:ind w:left="105" w:leftChars="50"/>
      </w:pPr>
      <w:r>
        <w:rPr>
          <w:rFonts w:hint="eastAsia"/>
        </w:rPr>
        <w:t>8、其他资料（若有）</w:t>
      </w:r>
    </w:p>
    <w:p>
      <w:pPr>
        <w:spacing w:line="360" w:lineRule="auto"/>
        <w:ind w:firstLine="420" w:firstLineChars="200"/>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Pr>
        <w:pStyle w:val="4"/>
        <w:jc w:val="center"/>
        <w:rPr>
          <w:rFonts w:ascii="新宋体" w:hAnsi="新宋体" w:eastAsia="新宋体"/>
          <w:color w:val="000000"/>
          <w:kern w:val="0"/>
        </w:rPr>
      </w:pPr>
    </w:p>
    <w:p/>
    <w:p>
      <w:pPr>
        <w:pStyle w:val="8"/>
        <w:ind w:firstLine="210"/>
      </w:pPr>
    </w:p>
    <w:p>
      <w:pPr>
        <w:pStyle w:val="4"/>
        <w:jc w:val="both"/>
        <w:rPr>
          <w:rFonts w:hint="eastAsia" w:ascii="新宋体" w:hAnsi="新宋体" w:eastAsia="新宋体"/>
          <w:bCs/>
          <w:color w:val="000000"/>
          <w:kern w:val="0"/>
          <w:sz w:val="28"/>
        </w:rPr>
      </w:pPr>
    </w:p>
    <w:p>
      <w:pPr>
        <w:pStyle w:val="4"/>
        <w:jc w:val="center"/>
        <w:rPr>
          <w:rFonts w:ascii="新宋体" w:hAnsi="新宋体" w:eastAsia="新宋体"/>
          <w:color w:val="000000"/>
          <w:sz w:val="28"/>
        </w:rPr>
      </w:pPr>
      <w:r>
        <w:rPr>
          <w:rFonts w:hint="eastAsia" w:ascii="新宋体" w:hAnsi="新宋体" w:eastAsia="新宋体"/>
          <w:bCs/>
          <w:color w:val="000000"/>
          <w:kern w:val="0"/>
          <w:sz w:val="28"/>
          <w:lang w:val="en-US" w:eastAsia="zh-CN"/>
        </w:rPr>
        <w:t>5</w:t>
      </w:r>
      <w:r>
        <w:rPr>
          <w:rFonts w:hint="eastAsia" w:ascii="新宋体" w:hAnsi="新宋体" w:eastAsia="新宋体"/>
          <w:bCs/>
          <w:color w:val="000000"/>
          <w:kern w:val="0"/>
          <w:sz w:val="28"/>
        </w:rPr>
        <w:t>、</w:t>
      </w:r>
      <w:bookmarkEnd w:id="7"/>
      <w:r>
        <w:rPr>
          <w:rFonts w:hint="eastAsia" w:ascii="新宋体" w:hAnsi="新宋体" w:eastAsia="新宋体"/>
          <w:color w:val="000000"/>
          <w:sz w:val="28"/>
        </w:rPr>
        <w:t>投标函</w:t>
      </w:r>
    </w:p>
    <w:p>
      <w:pPr>
        <w:tabs>
          <w:tab w:val="left" w:pos="2640"/>
        </w:tabs>
        <w:autoSpaceDE w:val="0"/>
        <w:autoSpaceDN w:val="0"/>
        <w:adjustRightInd w:val="0"/>
        <w:ind w:left="120" w:right="-20"/>
        <w:jc w:val="left"/>
        <w:rPr>
          <w:rFonts w:ascii="宋体" w:hAnsi="宋体" w:cs="MingLiU"/>
          <w:snapToGrid w:val="0"/>
          <w:color w:val="000000"/>
          <w:kern w:val="0"/>
          <w:szCs w:val="21"/>
        </w:rPr>
      </w:pPr>
      <w:r>
        <w:rPr>
          <w:rFonts w:ascii="宋体" w:hAnsi="宋体"/>
          <w:snapToGrid w:val="0"/>
          <w:color w:val="000000"/>
          <w:kern w:val="0"/>
          <w:szCs w:val="21"/>
          <w:u w:val="single"/>
        </w:rPr>
        <w:tab/>
      </w:r>
      <w:r>
        <w:rPr>
          <w:rFonts w:hint="eastAsia" w:ascii="宋体" w:hAnsi="宋体" w:cs="MingLiU"/>
          <w:snapToGrid w:val="0"/>
          <w:color w:val="000000"/>
          <w:kern w:val="0"/>
          <w:szCs w:val="21"/>
        </w:rPr>
        <w:t>（</w:t>
      </w:r>
      <w:r>
        <w:rPr>
          <w:rFonts w:hint="eastAsia" w:ascii="宋体" w:hAnsi="宋体" w:cs="MingLiU"/>
          <w:snapToGrid w:val="0"/>
          <w:color w:val="000000"/>
          <w:kern w:val="0"/>
          <w:szCs w:val="21"/>
          <w:lang w:eastAsia="zh-CN"/>
        </w:rPr>
        <w:t>采购人</w:t>
      </w:r>
      <w:r>
        <w:rPr>
          <w:rFonts w:hint="eastAsia" w:ascii="宋体" w:hAnsi="宋体" w:cs="MingLiU"/>
          <w:snapToGrid w:val="0"/>
          <w:color w:val="000000"/>
          <w:kern w:val="0"/>
          <w:szCs w:val="21"/>
        </w:rPr>
        <w:t>名称）：</w:t>
      </w:r>
    </w:p>
    <w:p>
      <w:pPr>
        <w:autoSpaceDE w:val="0"/>
        <w:autoSpaceDN w:val="0"/>
        <w:adjustRightInd w:val="0"/>
        <w:spacing w:line="360" w:lineRule="auto"/>
        <w:jc w:val="left"/>
        <w:rPr>
          <w:rFonts w:ascii="宋体" w:hAnsi="宋体" w:cs="MingLiU"/>
          <w:snapToGrid w:val="0"/>
          <w:color w:val="000000"/>
          <w:kern w:val="0"/>
          <w:sz w:val="20"/>
          <w:szCs w:val="20"/>
        </w:rPr>
      </w:pPr>
    </w:p>
    <w:p>
      <w:pPr>
        <w:numPr>
          <w:ilvl w:val="0"/>
          <w:numId w:val="5"/>
        </w:numPr>
        <w:tabs>
          <w:tab w:val="left" w:pos="3520"/>
          <w:tab w:val="left" w:pos="4920"/>
          <w:tab w:val="left" w:pos="5715"/>
          <w:tab w:val="left" w:pos="6945"/>
          <w:tab w:val="left" w:pos="7980"/>
        </w:tabs>
        <w:autoSpaceDE w:val="0"/>
        <w:autoSpaceDN w:val="0"/>
        <w:adjustRightInd w:val="0"/>
        <w:spacing w:line="400" w:lineRule="atLeast"/>
        <w:ind w:right="94" w:firstLine="567" w:firstLineChars="270"/>
        <w:rPr>
          <w:rFonts w:hint="eastAsia" w:ascii="宋体" w:hAnsi="宋体" w:cs="MingLiU"/>
          <w:snapToGrid w:val="0"/>
          <w:szCs w:val="21"/>
        </w:rPr>
      </w:pPr>
      <w:r>
        <w:rPr>
          <w:rFonts w:hint="eastAsia" w:ascii="宋体" w:hAnsi="宋体" w:cs="MingLiU"/>
          <w:snapToGrid w:val="0"/>
          <w:szCs w:val="21"/>
        </w:rPr>
        <w:t>我方已仔细研究了</w:t>
      </w:r>
      <w:r>
        <w:rPr>
          <w:rFonts w:hint="eastAsia" w:ascii="宋体" w:hAnsi="宋体" w:cs="MingLiU"/>
          <w:snapToGrid w:val="0"/>
          <w:szCs w:val="21"/>
          <w:u w:val="single"/>
        </w:rPr>
        <w:t>（项目名称）</w:t>
      </w:r>
      <w:r>
        <w:rPr>
          <w:rFonts w:hint="eastAsia" w:ascii="宋体" w:hAnsi="宋体" w:cs="MingLiU"/>
          <w:snapToGrid w:val="0"/>
          <w:szCs w:val="21"/>
        </w:rPr>
        <w:t>招标文件的全部内容，愿意以</w:t>
      </w:r>
      <w:r>
        <w:rPr>
          <w:rFonts w:hint="eastAsia" w:ascii="宋体" w:hAnsi="宋体" w:cs="MingLiU"/>
          <w:snapToGrid w:val="0"/>
          <w:szCs w:val="21"/>
          <w:lang w:eastAsia="zh-CN"/>
        </w:rPr>
        <w:t>以下报价：</w:t>
      </w:r>
    </w:p>
    <w:p>
      <w:pPr>
        <w:spacing w:line="560" w:lineRule="exact"/>
        <w:ind w:firstLine="560" w:firstLineChars="200"/>
        <w:rPr>
          <w:rFonts w:ascii="仿宋_GB2312" w:hAnsi="宋体" w:eastAsia="仿宋_GB2312"/>
          <w:sz w:val="28"/>
          <w:szCs w:val="28"/>
          <w:lang w:val="zh-CN"/>
        </w:rPr>
      </w:pPr>
      <w:r>
        <w:rPr>
          <w:rFonts w:hint="eastAsia" w:ascii="仿宋_GB2312" w:hAnsi="宋体" w:eastAsia="仿宋_GB2312"/>
          <w:color w:val="auto"/>
          <w:sz w:val="28"/>
          <w:szCs w:val="28"/>
          <w:lang w:val="zh-CN"/>
        </w:rPr>
        <w:t>以</w:t>
      </w:r>
      <w:r>
        <w:rPr>
          <w:rFonts w:hint="eastAsia" w:ascii="仿宋_GB2312" w:hAnsi="宋体" w:eastAsia="仿宋_GB2312"/>
          <w:color w:val="auto"/>
          <w:sz w:val="28"/>
          <w:szCs w:val="28"/>
          <w:u w:val="single"/>
          <w:lang w:val="zh-CN"/>
        </w:rPr>
        <w:t>“</w:t>
      </w:r>
      <w:r>
        <w:rPr>
          <w:rFonts w:hint="eastAsia" w:ascii="仿宋_GB2312" w:hAnsi="宋体" w:eastAsia="仿宋_GB2312"/>
          <w:color w:val="auto"/>
          <w:sz w:val="28"/>
          <w:szCs w:val="28"/>
          <w:u w:val="single"/>
        </w:rPr>
        <w:t>重庆市巴南区龙海大道5号1栋B1层新世纪百货（龙洲湾店）价格为基准</w:t>
      </w:r>
      <w:r>
        <w:rPr>
          <w:rFonts w:hint="eastAsia" w:ascii="仿宋_GB2312" w:hAnsi="宋体" w:eastAsia="仿宋_GB2312"/>
          <w:color w:val="auto"/>
          <w:sz w:val="28"/>
          <w:szCs w:val="28"/>
          <w:lang w:val="zh-CN"/>
        </w:rPr>
        <w:t>（特价商品除外）”，</w:t>
      </w:r>
      <w:r>
        <w:rPr>
          <w:rFonts w:hint="eastAsia" w:ascii="仿宋_GB2312" w:hAnsi="宋体" w:eastAsia="仿宋_GB2312"/>
          <w:sz w:val="28"/>
          <w:szCs w:val="28"/>
          <w:lang w:val="zh-CN"/>
        </w:rPr>
        <w:t>报价表格如下：</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1834"/>
        <w:gridCol w:w="192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36" w:type="dxa"/>
          </w:tcPr>
          <w:p>
            <w:pPr>
              <w:spacing w:line="560" w:lineRule="exact"/>
              <w:ind w:firstLine="840" w:firstLineChars="300"/>
              <w:rPr>
                <w:rFonts w:ascii="仿宋_GB2312" w:hAnsi="宋体" w:eastAsia="仿宋_GB2312"/>
                <w:sz w:val="28"/>
                <w:szCs w:val="28"/>
                <w:lang w:val="zh-CN"/>
              </w:rPr>
            </w:pPr>
            <w:r>
              <w:rPr>
                <w:rFonts w:hint="eastAsia" w:ascii="仿宋_GB2312" w:hAnsi="宋体" w:eastAsia="仿宋_GB2312"/>
                <w:sz w:val="28"/>
                <w:szCs w:val="28"/>
                <w:lang w:val="zh-CN"/>
              </w:rPr>
              <w:t>种类</w:t>
            </w:r>
          </w:p>
        </w:tc>
        <w:tc>
          <w:tcPr>
            <w:tcW w:w="1834"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权重（%）</w:t>
            </w:r>
          </w:p>
        </w:tc>
        <w:tc>
          <w:tcPr>
            <w:tcW w:w="1921" w:type="dxa"/>
          </w:tcPr>
          <w:p>
            <w:pPr>
              <w:spacing w:line="560" w:lineRule="exact"/>
              <w:jc w:val="center"/>
              <w:rPr>
                <w:rFonts w:ascii="仿宋_GB2312" w:hAnsi="宋体" w:eastAsia="仿宋_GB2312"/>
                <w:sz w:val="28"/>
                <w:szCs w:val="28"/>
                <w:lang w:val="zh-CN"/>
              </w:rPr>
            </w:pPr>
            <w:r>
              <w:rPr>
                <w:rFonts w:hint="eastAsia" w:ascii="仿宋_GB2312" w:hAnsi="宋体" w:eastAsia="仿宋_GB2312"/>
                <w:sz w:val="28"/>
                <w:szCs w:val="28"/>
                <w:lang w:val="zh-CN"/>
              </w:rPr>
              <w:t>单项折扣系数</w:t>
            </w:r>
          </w:p>
        </w:tc>
        <w:tc>
          <w:tcPr>
            <w:tcW w:w="2131" w:type="dxa"/>
          </w:tcPr>
          <w:p>
            <w:pPr>
              <w:spacing w:line="560" w:lineRule="exact"/>
              <w:ind w:firstLine="280" w:firstLineChars="100"/>
              <w:rPr>
                <w:rFonts w:ascii="仿宋_GB2312" w:hAnsi="宋体" w:eastAsia="仿宋_GB2312"/>
                <w:sz w:val="28"/>
                <w:szCs w:val="28"/>
                <w:lang w:val="zh-CN"/>
              </w:rPr>
            </w:pPr>
            <w:r>
              <w:rPr>
                <w:rFonts w:hint="eastAsia" w:ascii="仿宋_GB2312" w:hAnsi="宋体" w:eastAsia="仿宋_GB2312"/>
                <w:sz w:val="28"/>
                <w:szCs w:val="28"/>
                <w:lang w:val="zh-CN"/>
              </w:rPr>
              <w:t>总折扣系数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36"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lang w:val="zh-CN"/>
              </w:rPr>
              <w:t>蔬菜类</w:t>
            </w:r>
          </w:p>
        </w:tc>
        <w:tc>
          <w:tcPr>
            <w:tcW w:w="1834"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16%</w:t>
            </w:r>
          </w:p>
        </w:tc>
        <w:tc>
          <w:tcPr>
            <w:tcW w:w="1921" w:type="dxa"/>
          </w:tcPr>
          <w:p>
            <w:pPr>
              <w:spacing w:line="560" w:lineRule="exact"/>
              <w:jc w:val="center"/>
              <w:rPr>
                <w:rFonts w:ascii="仿宋_GB2312" w:hAnsi="宋体" w:eastAsia="仿宋_GB2312"/>
                <w:sz w:val="28"/>
                <w:szCs w:val="28"/>
              </w:rPr>
            </w:pPr>
          </w:p>
        </w:tc>
        <w:tc>
          <w:tcPr>
            <w:tcW w:w="2131" w:type="dxa"/>
            <w:vMerge w:val="restart"/>
          </w:tcPr>
          <w:p>
            <w:pPr>
              <w:spacing w:line="560" w:lineRule="exact"/>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pPr>
              <w:spacing w:line="560" w:lineRule="exact"/>
              <w:jc w:val="center"/>
              <w:rPr>
                <w:rFonts w:ascii="仿宋_GB2312" w:hAnsi="宋体" w:eastAsia="仿宋_GB2312"/>
                <w:sz w:val="28"/>
                <w:szCs w:val="28"/>
                <w:lang w:val="zh-CN"/>
              </w:rPr>
            </w:pPr>
            <w:r>
              <w:rPr>
                <w:rFonts w:hint="eastAsia" w:ascii="仿宋_GB2312" w:hAnsi="宋体" w:eastAsia="仿宋_GB2312"/>
                <w:sz w:val="28"/>
                <w:szCs w:val="28"/>
                <w:lang w:val="zh-CN"/>
              </w:rPr>
              <w:t>肉禽蛋类（含冻品）</w:t>
            </w:r>
          </w:p>
        </w:tc>
        <w:tc>
          <w:tcPr>
            <w:tcW w:w="1834"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45%</w:t>
            </w:r>
          </w:p>
        </w:tc>
        <w:tc>
          <w:tcPr>
            <w:tcW w:w="1921" w:type="dxa"/>
          </w:tcPr>
          <w:p>
            <w:pPr>
              <w:spacing w:line="560" w:lineRule="exact"/>
              <w:jc w:val="center"/>
              <w:rPr>
                <w:rFonts w:ascii="仿宋_GB2312" w:hAnsi="宋体" w:eastAsia="仿宋_GB2312"/>
                <w:sz w:val="28"/>
                <w:szCs w:val="28"/>
                <w:lang w:val="zh-CN"/>
              </w:rPr>
            </w:pPr>
          </w:p>
        </w:tc>
        <w:tc>
          <w:tcPr>
            <w:tcW w:w="2131" w:type="dxa"/>
            <w:vMerge w:val="continue"/>
          </w:tcPr>
          <w:p>
            <w:pPr>
              <w:spacing w:line="560" w:lineRule="exact"/>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636" w:type="dxa"/>
          </w:tcPr>
          <w:p>
            <w:pPr>
              <w:spacing w:line="560" w:lineRule="exact"/>
              <w:jc w:val="center"/>
              <w:rPr>
                <w:rFonts w:ascii="仿宋_GB2312" w:hAnsi="宋体" w:eastAsia="仿宋_GB2312"/>
                <w:sz w:val="28"/>
                <w:szCs w:val="28"/>
                <w:lang w:val="zh-CN"/>
              </w:rPr>
            </w:pPr>
            <w:r>
              <w:rPr>
                <w:rFonts w:hint="eastAsia" w:ascii="仿宋_GB2312" w:hAnsi="宋体" w:eastAsia="仿宋_GB2312"/>
                <w:sz w:val="28"/>
                <w:szCs w:val="28"/>
                <w:lang w:val="zh-CN"/>
              </w:rPr>
              <w:t>水产类</w:t>
            </w:r>
          </w:p>
        </w:tc>
        <w:tc>
          <w:tcPr>
            <w:tcW w:w="1834"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3%</w:t>
            </w:r>
          </w:p>
        </w:tc>
        <w:tc>
          <w:tcPr>
            <w:tcW w:w="1921" w:type="dxa"/>
          </w:tcPr>
          <w:p>
            <w:pPr>
              <w:spacing w:line="560" w:lineRule="exact"/>
              <w:jc w:val="center"/>
              <w:rPr>
                <w:rFonts w:ascii="仿宋_GB2312" w:hAnsi="宋体" w:eastAsia="仿宋_GB2312"/>
                <w:sz w:val="28"/>
                <w:szCs w:val="28"/>
                <w:lang w:val="zh-CN"/>
              </w:rPr>
            </w:pPr>
          </w:p>
        </w:tc>
        <w:tc>
          <w:tcPr>
            <w:tcW w:w="2131" w:type="dxa"/>
            <w:vMerge w:val="continue"/>
          </w:tcPr>
          <w:p>
            <w:pPr>
              <w:spacing w:line="560" w:lineRule="exact"/>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pPr>
              <w:spacing w:line="560" w:lineRule="exact"/>
              <w:jc w:val="center"/>
              <w:rPr>
                <w:rFonts w:ascii="仿宋_GB2312" w:hAnsi="宋体" w:eastAsia="仿宋_GB2312"/>
                <w:sz w:val="28"/>
                <w:szCs w:val="28"/>
                <w:lang w:val="zh-CN"/>
              </w:rPr>
            </w:pPr>
            <w:r>
              <w:rPr>
                <w:rFonts w:hint="eastAsia" w:ascii="仿宋_GB2312" w:hAnsi="宋体" w:eastAsia="仿宋_GB2312"/>
                <w:sz w:val="28"/>
                <w:szCs w:val="28"/>
                <w:lang w:val="zh-CN"/>
              </w:rPr>
              <w:t>干副食品调料类</w:t>
            </w:r>
          </w:p>
        </w:tc>
        <w:tc>
          <w:tcPr>
            <w:tcW w:w="1834"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10%</w:t>
            </w:r>
          </w:p>
        </w:tc>
        <w:tc>
          <w:tcPr>
            <w:tcW w:w="1921" w:type="dxa"/>
          </w:tcPr>
          <w:p>
            <w:pPr>
              <w:spacing w:line="560" w:lineRule="exact"/>
              <w:jc w:val="center"/>
              <w:rPr>
                <w:rFonts w:ascii="仿宋_GB2312" w:hAnsi="宋体" w:eastAsia="仿宋_GB2312"/>
                <w:sz w:val="28"/>
                <w:szCs w:val="28"/>
                <w:lang w:val="zh-CN"/>
              </w:rPr>
            </w:pPr>
          </w:p>
        </w:tc>
        <w:tc>
          <w:tcPr>
            <w:tcW w:w="2131" w:type="dxa"/>
            <w:vMerge w:val="continue"/>
          </w:tcPr>
          <w:p>
            <w:pPr>
              <w:spacing w:line="560" w:lineRule="exact"/>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pPr>
              <w:spacing w:line="560" w:lineRule="exact"/>
              <w:jc w:val="center"/>
              <w:rPr>
                <w:rFonts w:ascii="仿宋_GB2312" w:hAnsi="宋体" w:eastAsia="仿宋_GB2312"/>
                <w:sz w:val="28"/>
                <w:szCs w:val="28"/>
                <w:lang w:val="zh-CN"/>
              </w:rPr>
            </w:pPr>
            <w:r>
              <w:rPr>
                <w:rFonts w:hint="eastAsia" w:ascii="仿宋_GB2312" w:hAnsi="宋体" w:eastAsia="仿宋_GB2312"/>
                <w:sz w:val="28"/>
                <w:szCs w:val="28"/>
                <w:lang w:val="zh-CN"/>
              </w:rPr>
              <w:t>米面粮油类</w:t>
            </w:r>
          </w:p>
        </w:tc>
        <w:tc>
          <w:tcPr>
            <w:tcW w:w="1834"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10%</w:t>
            </w:r>
          </w:p>
        </w:tc>
        <w:tc>
          <w:tcPr>
            <w:tcW w:w="1921" w:type="dxa"/>
          </w:tcPr>
          <w:p>
            <w:pPr>
              <w:spacing w:line="560" w:lineRule="exact"/>
              <w:jc w:val="center"/>
              <w:rPr>
                <w:rFonts w:ascii="仿宋_GB2312" w:hAnsi="宋体" w:eastAsia="仿宋_GB2312"/>
                <w:sz w:val="28"/>
                <w:szCs w:val="28"/>
                <w:lang w:val="zh-CN"/>
              </w:rPr>
            </w:pPr>
          </w:p>
        </w:tc>
        <w:tc>
          <w:tcPr>
            <w:tcW w:w="2131" w:type="dxa"/>
            <w:vMerge w:val="continue"/>
          </w:tcPr>
          <w:p>
            <w:pPr>
              <w:spacing w:line="560" w:lineRule="exact"/>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pPr>
              <w:spacing w:line="560" w:lineRule="exact"/>
              <w:jc w:val="center"/>
              <w:rPr>
                <w:rFonts w:ascii="仿宋_GB2312" w:hAnsi="宋体" w:eastAsia="仿宋_GB2312"/>
                <w:sz w:val="28"/>
                <w:szCs w:val="28"/>
                <w:lang w:val="zh-CN"/>
              </w:rPr>
            </w:pPr>
            <w:r>
              <w:rPr>
                <w:rFonts w:hint="eastAsia" w:ascii="仿宋_GB2312" w:hAnsi="宋体" w:eastAsia="仿宋_GB2312"/>
                <w:sz w:val="28"/>
                <w:szCs w:val="28"/>
                <w:lang w:val="zh-CN"/>
              </w:rPr>
              <w:t>水果类</w:t>
            </w:r>
          </w:p>
        </w:tc>
        <w:tc>
          <w:tcPr>
            <w:tcW w:w="1834"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11%</w:t>
            </w:r>
          </w:p>
        </w:tc>
        <w:tc>
          <w:tcPr>
            <w:tcW w:w="1921" w:type="dxa"/>
          </w:tcPr>
          <w:p>
            <w:pPr>
              <w:spacing w:line="560" w:lineRule="exact"/>
              <w:jc w:val="center"/>
              <w:rPr>
                <w:rFonts w:ascii="仿宋_GB2312" w:hAnsi="宋体" w:eastAsia="仿宋_GB2312"/>
                <w:sz w:val="28"/>
                <w:szCs w:val="28"/>
                <w:lang w:val="zh-CN"/>
              </w:rPr>
            </w:pPr>
          </w:p>
        </w:tc>
        <w:tc>
          <w:tcPr>
            <w:tcW w:w="2131" w:type="dxa"/>
            <w:vMerge w:val="continue"/>
          </w:tcPr>
          <w:p>
            <w:pPr>
              <w:spacing w:line="560" w:lineRule="exact"/>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pPr>
              <w:spacing w:line="560" w:lineRule="exact"/>
              <w:jc w:val="center"/>
              <w:rPr>
                <w:rFonts w:ascii="仿宋_GB2312" w:hAnsi="宋体" w:eastAsia="仿宋_GB2312"/>
                <w:sz w:val="28"/>
                <w:szCs w:val="28"/>
                <w:lang w:val="zh-CN"/>
              </w:rPr>
            </w:pPr>
            <w:r>
              <w:rPr>
                <w:rFonts w:hint="eastAsia" w:ascii="仿宋_GB2312" w:hAnsi="宋体" w:eastAsia="仿宋_GB2312"/>
                <w:sz w:val="28"/>
                <w:szCs w:val="28"/>
                <w:lang w:val="zh-CN"/>
              </w:rPr>
              <w:t>日用百货类</w:t>
            </w:r>
          </w:p>
        </w:tc>
        <w:tc>
          <w:tcPr>
            <w:tcW w:w="1834" w:type="dxa"/>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5%</w:t>
            </w:r>
          </w:p>
        </w:tc>
        <w:tc>
          <w:tcPr>
            <w:tcW w:w="1921" w:type="dxa"/>
          </w:tcPr>
          <w:p>
            <w:pPr>
              <w:spacing w:line="560" w:lineRule="exact"/>
              <w:jc w:val="center"/>
              <w:rPr>
                <w:rFonts w:ascii="仿宋_GB2312" w:hAnsi="宋体" w:eastAsia="仿宋_GB2312"/>
                <w:sz w:val="28"/>
                <w:szCs w:val="28"/>
                <w:lang w:val="zh-CN"/>
              </w:rPr>
            </w:pPr>
          </w:p>
        </w:tc>
        <w:tc>
          <w:tcPr>
            <w:tcW w:w="2131" w:type="dxa"/>
            <w:vMerge w:val="continue"/>
          </w:tcPr>
          <w:p>
            <w:pPr>
              <w:spacing w:line="560" w:lineRule="exact"/>
              <w:rPr>
                <w:rFonts w:ascii="仿宋_GB2312" w:hAnsi="宋体"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spacing w:line="560" w:lineRule="exact"/>
              <w:rPr>
                <w:rFonts w:ascii="方正仿宋_GBK" w:hAnsi="宋体" w:eastAsia="方正仿宋_GBK" w:cs="宋体"/>
                <w:kern w:val="0"/>
                <w:sz w:val="24"/>
              </w:rPr>
            </w:pPr>
            <w:r>
              <w:rPr>
                <w:rFonts w:hint="eastAsia" w:ascii="方正仿宋_GBK" w:hAnsi="宋体" w:eastAsia="方正仿宋_GBK" w:cs="宋体"/>
                <w:kern w:val="0"/>
                <w:sz w:val="24"/>
              </w:rPr>
              <w:t>1.如某投标人在满足第三条报价要求中的1,2,3条款的基础上，承诺本项目包含的蔬菜类</w:t>
            </w:r>
            <w:r>
              <w:rPr>
                <w:rFonts w:ascii="方正仿宋_GBK" w:hAnsi="宋体" w:eastAsia="方正仿宋_GBK" w:cs="宋体"/>
                <w:kern w:val="0"/>
                <w:sz w:val="24"/>
              </w:rPr>
              <w:t>给予采购人</w:t>
            </w:r>
            <w:r>
              <w:rPr>
                <w:rFonts w:hint="eastAsia" w:ascii="方正仿宋_GBK" w:hAnsi="宋体" w:eastAsia="方正仿宋_GBK" w:cs="宋体"/>
                <w:kern w:val="0"/>
                <w:sz w:val="24"/>
                <w:u w:val="single"/>
              </w:rPr>
              <w:t>15</w:t>
            </w:r>
            <w:r>
              <w:rPr>
                <w:rFonts w:ascii="方正仿宋_GBK" w:hAnsi="宋体" w:eastAsia="方正仿宋_GBK" w:cs="宋体"/>
                <w:kern w:val="0"/>
                <w:sz w:val="24"/>
                <w:u w:val="single"/>
              </w:rPr>
              <w:t>%</w:t>
            </w:r>
            <w:r>
              <w:rPr>
                <w:rFonts w:hint="eastAsia" w:ascii="方正仿宋_GBK" w:hAnsi="宋体" w:eastAsia="方正仿宋_GBK" w:cs="宋体"/>
                <w:kern w:val="0"/>
                <w:sz w:val="24"/>
              </w:rPr>
              <w:t>的价格优惠</w:t>
            </w:r>
            <w:r>
              <w:rPr>
                <w:rFonts w:ascii="方正仿宋_GBK" w:hAnsi="宋体" w:eastAsia="方正仿宋_GBK" w:cs="宋体"/>
                <w:kern w:val="0"/>
                <w:sz w:val="24"/>
              </w:rPr>
              <w:t>，那</w:t>
            </w:r>
            <w:r>
              <w:rPr>
                <w:rFonts w:hint="eastAsia" w:ascii="方正仿宋_GBK" w:hAnsi="宋体" w:eastAsia="方正仿宋_GBK" w:cs="宋体"/>
                <w:kern w:val="0"/>
                <w:sz w:val="24"/>
              </w:rPr>
              <w:t>么该投标人</w:t>
            </w:r>
            <w:r>
              <w:rPr>
                <w:rFonts w:ascii="方正仿宋_GBK" w:hAnsi="宋体" w:eastAsia="方正仿宋_GBK" w:cs="宋体"/>
                <w:kern w:val="0"/>
                <w:sz w:val="24"/>
              </w:rPr>
              <w:t>的</w:t>
            </w:r>
            <w:r>
              <w:rPr>
                <w:rFonts w:hint="eastAsia" w:ascii="方正仿宋_GBK" w:hAnsi="宋体" w:eastAsia="方正仿宋_GBK" w:cs="宋体"/>
                <w:kern w:val="0"/>
                <w:sz w:val="24"/>
              </w:rPr>
              <w:t>蔬菜类</w:t>
            </w:r>
            <w:r>
              <w:rPr>
                <w:rFonts w:hint="eastAsia" w:ascii="方正仿宋_GBK" w:hAnsi="宋体" w:eastAsia="方正仿宋_GBK" w:cs="宋体"/>
                <w:kern w:val="0"/>
                <w:sz w:val="24"/>
                <w:lang w:val="zh-CN"/>
              </w:rPr>
              <w:t>单项折扣系数</w:t>
            </w:r>
            <w:r>
              <w:rPr>
                <w:rFonts w:ascii="方正仿宋_GBK" w:hAnsi="宋体" w:eastAsia="方正仿宋_GBK" w:cs="宋体"/>
                <w:kern w:val="0"/>
                <w:sz w:val="24"/>
              </w:rPr>
              <w:t>就填</w:t>
            </w:r>
            <w:r>
              <w:rPr>
                <w:rFonts w:ascii="方正仿宋_GBK" w:hAnsi="宋体" w:eastAsia="方正仿宋_GBK" w:cs="宋体"/>
                <w:kern w:val="0"/>
                <w:sz w:val="24"/>
                <w:u w:val="single"/>
              </w:rPr>
              <w:t>0.</w:t>
            </w:r>
            <w:r>
              <w:rPr>
                <w:rFonts w:hint="eastAsia" w:ascii="方正仿宋_GBK" w:hAnsi="宋体" w:eastAsia="方正仿宋_GBK" w:cs="宋体"/>
                <w:kern w:val="0"/>
                <w:sz w:val="24"/>
                <w:u w:val="single"/>
              </w:rPr>
              <w:t>8</w:t>
            </w:r>
            <w:r>
              <w:rPr>
                <w:rFonts w:ascii="方正仿宋_GBK" w:hAnsi="宋体" w:eastAsia="方正仿宋_GBK" w:cs="宋体"/>
                <w:kern w:val="0"/>
                <w:sz w:val="24"/>
                <w:u w:val="single"/>
              </w:rPr>
              <w:t>5</w:t>
            </w:r>
            <w:r>
              <w:rPr>
                <w:rFonts w:hint="eastAsia" w:ascii="方正仿宋_GBK" w:hAnsi="宋体" w:eastAsia="方正仿宋_GBK" w:cs="宋体"/>
                <w:kern w:val="0"/>
                <w:sz w:val="24"/>
              </w:rPr>
              <w:t>，肉禽蛋类（包含冻品）、水产类、干副食调料类、米面粮油类、水果类、日用百货类单项折扣系数填报方式同上；</w:t>
            </w:r>
          </w:p>
          <w:p>
            <w:pPr>
              <w:spacing w:line="560" w:lineRule="exact"/>
              <w:rPr>
                <w:rFonts w:ascii="方正仿宋_GBK" w:hAnsi="宋体" w:eastAsia="方正仿宋_GBK" w:cs="宋体"/>
                <w:kern w:val="0"/>
                <w:sz w:val="24"/>
              </w:rPr>
            </w:pPr>
            <w:r>
              <w:rPr>
                <w:rFonts w:hint="eastAsia" w:ascii="方正仿宋_GBK" w:hAnsi="宋体" w:eastAsia="方正仿宋_GBK" w:cs="宋体"/>
                <w:kern w:val="0"/>
                <w:sz w:val="24"/>
              </w:rPr>
              <w:t>2.总折扣系数计算方式为：总折扣系数=蔬菜类权重*单项折扣系数+</w:t>
            </w:r>
            <w:r>
              <w:rPr>
                <w:rFonts w:hint="eastAsia" w:ascii="方正仿宋_GBK" w:hAnsi="宋体" w:eastAsia="方正仿宋_GBK" w:cs="宋体"/>
                <w:kern w:val="0"/>
                <w:sz w:val="24"/>
                <w:lang w:val="zh-CN"/>
              </w:rPr>
              <w:t>肉禽蛋类（含冻品）</w:t>
            </w:r>
            <w:r>
              <w:rPr>
                <w:rFonts w:hint="eastAsia" w:ascii="方正仿宋_GBK" w:hAnsi="宋体" w:eastAsia="方正仿宋_GBK" w:cs="宋体"/>
                <w:kern w:val="0"/>
                <w:sz w:val="24"/>
              </w:rPr>
              <w:t>权重*单项折扣系数+</w:t>
            </w:r>
            <w:r>
              <w:rPr>
                <w:rFonts w:hint="eastAsia" w:ascii="方正仿宋_GBK" w:hAnsi="宋体" w:eastAsia="方正仿宋_GBK" w:cs="宋体"/>
                <w:kern w:val="0"/>
                <w:sz w:val="24"/>
                <w:lang w:val="zh-CN"/>
              </w:rPr>
              <w:t>水产类</w:t>
            </w:r>
            <w:r>
              <w:rPr>
                <w:rFonts w:hint="eastAsia" w:ascii="方正仿宋_GBK" w:hAnsi="宋体" w:eastAsia="方正仿宋_GBK" w:cs="宋体"/>
                <w:kern w:val="0"/>
                <w:sz w:val="24"/>
              </w:rPr>
              <w:t>权重*单项折扣系数+</w:t>
            </w:r>
            <w:r>
              <w:rPr>
                <w:rFonts w:hint="eastAsia" w:ascii="方正仿宋_GBK" w:hAnsi="宋体" w:eastAsia="方正仿宋_GBK" w:cs="宋体"/>
                <w:kern w:val="0"/>
                <w:sz w:val="24"/>
                <w:lang w:val="zh-CN"/>
              </w:rPr>
              <w:t>干副食品调料类</w:t>
            </w:r>
            <w:r>
              <w:rPr>
                <w:rFonts w:hint="eastAsia" w:ascii="方正仿宋_GBK" w:hAnsi="宋体" w:eastAsia="方正仿宋_GBK" w:cs="宋体"/>
                <w:kern w:val="0"/>
                <w:sz w:val="24"/>
              </w:rPr>
              <w:t>权重*单项折扣系数+</w:t>
            </w:r>
            <w:r>
              <w:rPr>
                <w:rFonts w:hint="eastAsia" w:ascii="方正仿宋_GBK" w:hAnsi="宋体" w:eastAsia="方正仿宋_GBK" w:cs="宋体"/>
                <w:kern w:val="0"/>
                <w:sz w:val="24"/>
                <w:lang w:val="zh-CN"/>
              </w:rPr>
              <w:t>米面粮油类</w:t>
            </w:r>
            <w:r>
              <w:rPr>
                <w:rFonts w:hint="eastAsia" w:ascii="方正仿宋_GBK" w:hAnsi="宋体" w:eastAsia="方正仿宋_GBK" w:cs="宋体"/>
                <w:kern w:val="0"/>
                <w:sz w:val="24"/>
              </w:rPr>
              <w:t>权重*单项折扣系数+</w:t>
            </w:r>
            <w:r>
              <w:rPr>
                <w:rFonts w:hint="eastAsia" w:ascii="方正仿宋_GBK" w:hAnsi="宋体" w:eastAsia="方正仿宋_GBK" w:cs="宋体"/>
                <w:kern w:val="0"/>
                <w:sz w:val="24"/>
                <w:lang w:val="zh-CN"/>
              </w:rPr>
              <w:t>水果类</w:t>
            </w:r>
            <w:r>
              <w:rPr>
                <w:rFonts w:hint="eastAsia" w:ascii="方正仿宋_GBK" w:hAnsi="宋体" w:eastAsia="方正仿宋_GBK" w:cs="宋体"/>
                <w:kern w:val="0"/>
                <w:sz w:val="24"/>
              </w:rPr>
              <w:t>权重*单项折扣系数+</w:t>
            </w:r>
            <w:r>
              <w:rPr>
                <w:rFonts w:hint="eastAsia" w:ascii="方正仿宋_GBK" w:hAnsi="宋体" w:eastAsia="方正仿宋_GBK" w:cs="宋体"/>
                <w:kern w:val="0"/>
                <w:sz w:val="24"/>
                <w:lang w:val="zh-CN"/>
              </w:rPr>
              <w:t>日用百货类</w:t>
            </w:r>
            <w:r>
              <w:rPr>
                <w:rFonts w:hint="eastAsia" w:ascii="方正仿宋_GBK" w:hAnsi="宋体" w:eastAsia="方正仿宋_GBK" w:cs="宋体"/>
                <w:kern w:val="0"/>
                <w:sz w:val="24"/>
              </w:rPr>
              <w:t>权重*单项折扣系数</w:t>
            </w:r>
          </w:p>
          <w:p>
            <w:pPr>
              <w:spacing w:line="560" w:lineRule="exact"/>
              <w:rPr>
                <w:rFonts w:ascii="方正仿宋_GBK" w:hAnsi="宋体" w:eastAsia="方正仿宋_GBK" w:cs="宋体"/>
                <w:kern w:val="0"/>
                <w:sz w:val="24"/>
              </w:rPr>
            </w:pPr>
            <w:r>
              <w:rPr>
                <w:rFonts w:hint="eastAsia" w:ascii="方正仿宋_GBK" w:hAnsi="宋体" w:eastAsia="方正仿宋_GBK" w:cs="宋体"/>
                <w:kern w:val="0"/>
                <w:sz w:val="24"/>
              </w:rPr>
              <w:t>3.当投标人填报的单项折扣系数计算出的结果与总折扣系数不一致时，按照单项折扣系数为准，投标人必须无条件接受修正结果，否则扣除</w:t>
            </w:r>
            <w:r>
              <w:rPr>
                <w:rFonts w:hint="eastAsia" w:ascii="方正仿宋_GBK" w:hAnsi="宋体" w:eastAsia="方正仿宋_GBK" w:cs="宋体"/>
                <w:kern w:val="0"/>
                <w:sz w:val="24"/>
                <w:lang w:eastAsia="zh-CN"/>
              </w:rPr>
              <w:t>投标</w:t>
            </w:r>
            <w:r>
              <w:rPr>
                <w:rFonts w:hint="eastAsia" w:ascii="方正仿宋_GBK" w:hAnsi="宋体" w:eastAsia="方正仿宋_GBK" w:cs="宋体"/>
                <w:kern w:val="0"/>
                <w:sz w:val="24"/>
              </w:rPr>
              <w:t>保证金并取消投标资格。</w:t>
            </w:r>
          </w:p>
        </w:tc>
      </w:tr>
    </w:tbl>
    <w:p>
      <w:pPr>
        <w:pStyle w:val="8"/>
        <w:ind w:left="0" w:leftChars="0" w:firstLine="0" w:firstLineChars="0"/>
        <w:rPr>
          <w:rFonts w:hint="eastAsia" w:ascii="宋体" w:hAnsi="宋体" w:cs="MingLiU"/>
          <w:snapToGrid w:val="0"/>
          <w:szCs w:val="21"/>
          <w:lang w:eastAsia="zh-CN"/>
        </w:rPr>
      </w:pPr>
    </w:p>
    <w:p>
      <w:pPr>
        <w:numPr>
          <w:ilvl w:val="0"/>
          <w:numId w:val="0"/>
        </w:numPr>
        <w:tabs>
          <w:tab w:val="left" w:pos="3520"/>
          <w:tab w:val="left" w:pos="4920"/>
          <w:tab w:val="left" w:pos="5715"/>
          <w:tab w:val="left" w:pos="6945"/>
          <w:tab w:val="left" w:pos="7980"/>
        </w:tabs>
        <w:autoSpaceDE w:val="0"/>
        <w:autoSpaceDN w:val="0"/>
        <w:adjustRightInd w:val="0"/>
        <w:spacing w:line="400" w:lineRule="atLeast"/>
        <w:ind w:right="94" w:rightChars="0"/>
        <w:rPr>
          <w:rFonts w:hint="eastAsia" w:ascii="宋体" w:hAnsi="宋体" w:cs="MingLiU"/>
          <w:snapToGrid w:val="0"/>
          <w:szCs w:val="21"/>
        </w:rPr>
      </w:pPr>
      <w:r>
        <w:rPr>
          <w:rFonts w:hint="eastAsia" w:ascii="宋体" w:hAnsi="宋体" w:cs="MingLiU"/>
          <w:snapToGrid w:val="0"/>
          <w:szCs w:val="21"/>
        </w:rPr>
        <w:t>按合同约定实施和完成</w:t>
      </w:r>
      <w:r>
        <w:rPr>
          <w:rFonts w:hint="eastAsia" w:ascii="宋体" w:hAnsi="宋体" w:cs="MingLiU"/>
          <w:snapToGrid w:val="0"/>
          <w:szCs w:val="21"/>
          <w:lang w:eastAsia="zh-CN"/>
        </w:rPr>
        <w:t>该项目</w:t>
      </w:r>
      <w:r>
        <w:rPr>
          <w:rFonts w:hint="eastAsia" w:ascii="宋体" w:hAnsi="宋体" w:cs="MingLiU"/>
          <w:snapToGrid w:val="0"/>
          <w:szCs w:val="21"/>
        </w:rPr>
        <w:t>。</w:t>
      </w:r>
    </w:p>
    <w:p>
      <w:pPr>
        <w:numPr>
          <w:ilvl w:val="0"/>
          <w:numId w:val="0"/>
        </w:numPr>
        <w:tabs>
          <w:tab w:val="left" w:pos="3520"/>
          <w:tab w:val="left" w:pos="4920"/>
          <w:tab w:val="left" w:pos="5715"/>
          <w:tab w:val="left" w:pos="6945"/>
          <w:tab w:val="left" w:pos="7980"/>
        </w:tabs>
        <w:autoSpaceDE w:val="0"/>
        <w:autoSpaceDN w:val="0"/>
        <w:adjustRightInd w:val="0"/>
        <w:spacing w:line="400" w:lineRule="atLeast"/>
        <w:ind w:right="94" w:rightChars="0" w:firstLine="420" w:firstLineChars="200"/>
        <w:rPr>
          <w:rFonts w:ascii="宋体" w:hAnsi="宋体" w:cs="MingLiU"/>
          <w:snapToGrid w:val="0"/>
          <w:szCs w:val="21"/>
        </w:rPr>
      </w:pPr>
      <w:r>
        <w:rPr>
          <w:rFonts w:hint="eastAsia" w:ascii="宋体" w:hAnsi="宋体" w:cs="MingLiU"/>
          <w:snapToGrid w:val="0"/>
          <w:szCs w:val="21"/>
          <w:lang w:val="en-US" w:eastAsia="zh-CN"/>
        </w:rPr>
        <w:t>2.</w:t>
      </w:r>
      <w:r>
        <w:rPr>
          <w:rFonts w:hint="eastAsia" w:ascii="宋体" w:hAnsi="宋体" w:cs="MingLiU"/>
          <w:snapToGrid w:val="0"/>
          <w:color w:val="000000"/>
          <w:kern w:val="0"/>
          <w:szCs w:val="21"/>
        </w:rPr>
        <w:t>投标有效期</w:t>
      </w:r>
      <w:r>
        <w:rPr>
          <w:rFonts w:hint="eastAsia" w:ascii="宋体" w:hAnsi="宋体" w:cs="MingLiU"/>
          <w:snapToGrid w:val="0"/>
          <w:color w:val="000000"/>
          <w:kern w:val="0"/>
          <w:szCs w:val="21"/>
          <w:u w:val="single"/>
        </w:rPr>
        <w:t xml:space="preserve">     </w:t>
      </w:r>
      <w:r>
        <w:rPr>
          <w:rFonts w:hint="eastAsia" w:ascii="宋体" w:hAnsi="宋体" w:cs="MingLiU"/>
          <w:snapToGrid w:val="0"/>
          <w:color w:val="000000"/>
          <w:kern w:val="0"/>
          <w:szCs w:val="21"/>
        </w:rPr>
        <w:t>，我方承诺按合同约定实施和完成</w:t>
      </w:r>
      <w:r>
        <w:rPr>
          <w:rFonts w:hint="eastAsia" w:ascii="宋体" w:hAnsi="宋体" w:cs="MingLiU"/>
          <w:snapToGrid w:val="0"/>
          <w:color w:val="000000"/>
          <w:kern w:val="0"/>
          <w:szCs w:val="21"/>
          <w:lang w:eastAsia="zh-CN"/>
        </w:rPr>
        <w:t>该采购项目</w:t>
      </w:r>
    </w:p>
    <w:p>
      <w:pPr>
        <w:autoSpaceDE w:val="0"/>
        <w:autoSpaceDN w:val="0"/>
        <w:adjustRightInd w:val="0"/>
        <w:spacing w:line="360" w:lineRule="auto"/>
        <w:ind w:left="540" w:right="-20"/>
        <w:jc w:val="left"/>
        <w:rPr>
          <w:rFonts w:ascii="宋体" w:hAnsi="宋体" w:cs="MingLiU"/>
          <w:snapToGrid w:val="0"/>
          <w:color w:val="000000"/>
          <w:kern w:val="0"/>
          <w:szCs w:val="21"/>
        </w:rPr>
      </w:pPr>
      <w:r>
        <w:rPr>
          <w:rFonts w:hint="eastAsia" w:ascii="宋体" w:hAnsi="宋体" w:cs="MingLiU"/>
          <w:snapToGrid w:val="0"/>
          <w:color w:val="000000"/>
          <w:kern w:val="0"/>
          <w:szCs w:val="21"/>
          <w:lang w:val="en-US" w:eastAsia="zh-CN"/>
        </w:rPr>
        <w:t>3</w:t>
      </w:r>
      <w:r>
        <w:rPr>
          <w:rFonts w:hint="eastAsia" w:ascii="宋体" w:hAnsi="宋体" w:cs="MingLiU"/>
          <w:snapToGrid w:val="0"/>
          <w:color w:val="000000"/>
          <w:kern w:val="0"/>
          <w:szCs w:val="21"/>
        </w:rPr>
        <w:t>．我方承诺在投标有效期内不修改、撤销投标文件。</w:t>
      </w:r>
    </w:p>
    <w:p>
      <w:pPr>
        <w:autoSpaceDE w:val="0"/>
        <w:autoSpaceDN w:val="0"/>
        <w:adjustRightInd w:val="0"/>
        <w:spacing w:line="360" w:lineRule="auto"/>
        <w:ind w:left="540" w:right="-20"/>
        <w:jc w:val="left"/>
        <w:rPr>
          <w:rFonts w:ascii="宋体" w:hAnsi="宋体" w:cs="MingLiU"/>
          <w:snapToGrid w:val="0"/>
          <w:color w:val="000000"/>
          <w:kern w:val="0"/>
          <w:szCs w:val="21"/>
        </w:rPr>
      </w:pPr>
      <w:r>
        <w:rPr>
          <w:rFonts w:hint="eastAsia" w:ascii="宋体" w:hAnsi="宋体" w:cs="MingLiU"/>
          <w:snapToGrid w:val="0"/>
          <w:color w:val="000000"/>
          <w:kern w:val="0"/>
          <w:szCs w:val="21"/>
          <w:lang w:val="en-US" w:eastAsia="zh-CN"/>
        </w:rPr>
        <w:t>4</w:t>
      </w:r>
      <w:r>
        <w:rPr>
          <w:rFonts w:hint="eastAsia" w:ascii="宋体" w:hAnsi="宋体" w:cs="MingLiU"/>
          <w:snapToGrid w:val="0"/>
          <w:color w:val="000000"/>
          <w:kern w:val="0"/>
          <w:szCs w:val="21"/>
        </w:rPr>
        <w:t>．如我方中标：</w:t>
      </w:r>
    </w:p>
    <w:p>
      <w:pPr>
        <w:autoSpaceDE w:val="0"/>
        <w:autoSpaceDN w:val="0"/>
        <w:adjustRightInd w:val="0"/>
        <w:spacing w:line="360" w:lineRule="auto"/>
        <w:ind w:left="838" w:right="-80"/>
        <w:jc w:val="left"/>
        <w:rPr>
          <w:rFonts w:ascii="宋体" w:hAnsi="宋体" w:cs="MingLiU"/>
          <w:snapToGrid w:val="0"/>
          <w:color w:val="000000"/>
          <w:kern w:val="0"/>
          <w:szCs w:val="21"/>
        </w:rPr>
      </w:pPr>
      <w:r>
        <w:rPr>
          <w:rFonts w:hint="eastAsia" w:ascii="宋体" w:hAnsi="宋体" w:cs="MingLiU"/>
          <w:snapToGrid w:val="0"/>
          <w:color w:val="000000"/>
          <w:kern w:val="0"/>
          <w:szCs w:val="21"/>
        </w:rPr>
        <w:t>（</w:t>
      </w:r>
      <w:r>
        <w:rPr>
          <w:rFonts w:ascii="宋体" w:hAnsi="宋体"/>
          <w:snapToGrid w:val="0"/>
          <w:color w:val="000000"/>
          <w:kern w:val="0"/>
          <w:szCs w:val="21"/>
        </w:rPr>
        <w:t>1</w:t>
      </w:r>
      <w:r>
        <w:rPr>
          <w:rFonts w:hint="eastAsia" w:ascii="宋体" w:hAnsi="宋体" w:cs="MingLiU"/>
          <w:snapToGrid w:val="0"/>
          <w:color w:val="000000"/>
          <w:kern w:val="0"/>
          <w:szCs w:val="21"/>
        </w:rPr>
        <w:t>）我方承诺在规定的期限内与你方签订合同。</w:t>
      </w:r>
    </w:p>
    <w:p>
      <w:pPr>
        <w:autoSpaceDE w:val="0"/>
        <w:autoSpaceDN w:val="0"/>
        <w:adjustRightInd w:val="0"/>
        <w:spacing w:line="360" w:lineRule="auto"/>
        <w:ind w:left="838" w:right="-20"/>
        <w:jc w:val="left"/>
        <w:rPr>
          <w:rFonts w:ascii="宋体" w:hAnsi="宋体" w:cs="MingLiU"/>
          <w:snapToGrid w:val="0"/>
          <w:color w:val="000000"/>
          <w:kern w:val="0"/>
          <w:szCs w:val="21"/>
        </w:rPr>
      </w:pPr>
      <w:r>
        <w:rPr>
          <w:rFonts w:hint="eastAsia" w:ascii="宋体" w:hAnsi="宋体" w:cs="MingLiU"/>
          <w:snapToGrid w:val="0"/>
          <w:color w:val="000000"/>
          <w:kern w:val="0"/>
          <w:szCs w:val="21"/>
        </w:rPr>
        <w:t>（2）我方承诺按照招标文件规定向你方递交履约保证金</w:t>
      </w:r>
      <w:r>
        <w:rPr>
          <w:rFonts w:hint="eastAsia" w:ascii="宋体" w:hAnsi="宋体" w:cs="MingLiU"/>
          <w:snapToGrid w:val="0"/>
          <w:color w:val="000000"/>
          <w:kern w:val="0"/>
          <w:szCs w:val="21"/>
          <w:lang w:eastAsia="zh-CN"/>
        </w:rPr>
        <w:t>、低价风险担保金</w:t>
      </w:r>
      <w:r>
        <w:rPr>
          <w:rFonts w:hint="eastAsia" w:ascii="宋体" w:hAnsi="宋体" w:cs="MingLiU"/>
          <w:snapToGrid w:val="0"/>
          <w:color w:val="000000"/>
          <w:kern w:val="0"/>
          <w:szCs w:val="21"/>
        </w:rPr>
        <w:t>。</w:t>
      </w:r>
    </w:p>
    <w:p>
      <w:pPr>
        <w:autoSpaceDE w:val="0"/>
        <w:autoSpaceDN w:val="0"/>
        <w:adjustRightInd w:val="0"/>
        <w:spacing w:line="360" w:lineRule="auto"/>
        <w:ind w:left="838" w:right="-20"/>
        <w:jc w:val="left"/>
        <w:rPr>
          <w:rFonts w:ascii="宋体" w:hAnsi="宋体" w:cs="MingLiU"/>
          <w:snapToGrid w:val="0"/>
          <w:color w:val="000000"/>
          <w:kern w:val="0"/>
          <w:szCs w:val="21"/>
        </w:rPr>
      </w:pPr>
      <w:r>
        <w:rPr>
          <w:rFonts w:hint="eastAsia" w:ascii="宋体" w:hAnsi="宋体" w:cs="MingLiU"/>
          <w:snapToGrid w:val="0"/>
          <w:color w:val="000000"/>
          <w:kern w:val="0"/>
          <w:szCs w:val="21"/>
        </w:rPr>
        <w:t>（3）我方承诺在合同约定的期限内</w:t>
      </w:r>
      <w:r>
        <w:rPr>
          <w:rFonts w:hint="eastAsia" w:ascii="宋体" w:hAnsi="宋体" w:cs="MingLiU"/>
          <w:snapToGrid w:val="0"/>
          <w:color w:val="000000"/>
          <w:kern w:val="0"/>
          <w:szCs w:val="21"/>
          <w:lang w:eastAsia="zh-CN"/>
        </w:rPr>
        <w:t>按照合同约定完成该项目</w:t>
      </w:r>
      <w:r>
        <w:rPr>
          <w:rFonts w:hint="eastAsia" w:ascii="宋体" w:hAnsi="宋体" w:cs="MingLiU"/>
          <w:snapToGrid w:val="0"/>
          <w:color w:val="000000"/>
          <w:kern w:val="0"/>
          <w:szCs w:val="21"/>
        </w:rPr>
        <w:t>。</w:t>
      </w:r>
    </w:p>
    <w:p>
      <w:pPr>
        <w:autoSpaceDE w:val="0"/>
        <w:autoSpaceDN w:val="0"/>
        <w:adjustRightInd w:val="0"/>
        <w:spacing w:line="360" w:lineRule="auto"/>
        <w:ind w:left="120" w:right="-9" w:firstLine="420"/>
        <w:jc w:val="left"/>
        <w:rPr>
          <w:rFonts w:ascii="宋体" w:hAnsi="宋体" w:cs="MingLiU"/>
          <w:snapToGrid w:val="0"/>
          <w:color w:val="000000"/>
          <w:kern w:val="0"/>
          <w:szCs w:val="21"/>
        </w:rPr>
      </w:pPr>
      <w:r>
        <w:rPr>
          <w:rFonts w:hint="eastAsia" w:ascii="宋体" w:hAnsi="宋体" w:cs="MingLiU"/>
          <w:snapToGrid w:val="0"/>
          <w:color w:val="000000"/>
          <w:kern w:val="0"/>
          <w:szCs w:val="21"/>
          <w:lang w:val="en-US" w:eastAsia="zh-CN"/>
        </w:rPr>
        <w:t>5</w:t>
      </w:r>
      <w:r>
        <w:rPr>
          <w:rFonts w:hint="eastAsia" w:ascii="宋体" w:hAnsi="宋体" w:cs="MingLiU"/>
          <w:snapToGrid w:val="0"/>
          <w:color w:val="000000"/>
          <w:kern w:val="0"/>
          <w:szCs w:val="21"/>
        </w:rPr>
        <w:t>．我方在此声明，所递交的投标文件及有关资料内容完整、真实和准确。</w:t>
      </w:r>
    </w:p>
    <w:p>
      <w:pPr>
        <w:tabs>
          <w:tab w:val="left" w:pos="4940"/>
        </w:tabs>
        <w:autoSpaceDE w:val="0"/>
        <w:autoSpaceDN w:val="0"/>
        <w:adjustRightInd w:val="0"/>
        <w:spacing w:line="360" w:lineRule="auto"/>
        <w:ind w:left="540" w:right="-20"/>
        <w:jc w:val="left"/>
        <w:rPr>
          <w:rFonts w:ascii="宋体" w:hAnsi="宋体" w:cs="MingLiU"/>
          <w:snapToGrid w:val="0"/>
          <w:color w:val="000000"/>
          <w:kern w:val="0"/>
          <w:szCs w:val="21"/>
        </w:rPr>
      </w:pPr>
      <w:r>
        <w:rPr>
          <w:rFonts w:hint="eastAsia" w:ascii="宋体" w:hAnsi="宋体" w:cs="MingLiU"/>
          <w:snapToGrid w:val="0"/>
          <w:color w:val="000000"/>
          <w:kern w:val="0"/>
          <w:szCs w:val="21"/>
          <w:lang w:val="en-US" w:eastAsia="zh-CN"/>
        </w:rPr>
        <w:t>6</w:t>
      </w:r>
      <w:r>
        <w:rPr>
          <w:rFonts w:hint="eastAsia" w:ascii="宋体" w:hAnsi="宋体" w:cs="MingLiU"/>
          <w:snapToGrid w:val="0"/>
          <w:color w:val="000000"/>
          <w:kern w:val="0"/>
          <w:szCs w:val="21"/>
        </w:rPr>
        <w:t>．</w:t>
      </w:r>
      <w:r>
        <w:rPr>
          <w:rFonts w:ascii="宋体" w:hAnsi="宋体"/>
          <w:snapToGrid w:val="0"/>
          <w:color w:val="000000"/>
          <w:kern w:val="0"/>
          <w:szCs w:val="21"/>
          <w:u w:val="single"/>
        </w:rPr>
        <w:tab/>
      </w:r>
      <w:r>
        <w:rPr>
          <w:rFonts w:hint="eastAsia" w:ascii="宋体" w:hAnsi="宋体" w:cs="MingLiU"/>
          <w:snapToGrid w:val="0"/>
          <w:color w:val="000000"/>
          <w:kern w:val="0"/>
          <w:szCs w:val="21"/>
        </w:rPr>
        <w:t>（其他补充说明）。</w:t>
      </w:r>
    </w:p>
    <w:p>
      <w:pPr>
        <w:tabs>
          <w:tab w:val="left" w:pos="7140"/>
          <w:tab w:val="left" w:pos="7560"/>
          <w:tab w:val="left" w:pos="8300"/>
        </w:tabs>
        <w:autoSpaceDE w:val="0"/>
        <w:autoSpaceDN w:val="0"/>
        <w:adjustRightInd w:val="0"/>
        <w:spacing w:line="360" w:lineRule="auto"/>
        <w:ind w:right="210"/>
        <w:rPr>
          <w:rFonts w:ascii="宋体" w:hAnsi="宋体" w:cs="MingLiU"/>
          <w:snapToGrid w:val="0"/>
          <w:color w:val="000000"/>
          <w:kern w:val="0"/>
          <w:szCs w:val="21"/>
        </w:rPr>
      </w:pP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000000"/>
          <w:kern w:val="0"/>
          <w:szCs w:val="21"/>
        </w:rPr>
      </w:pPr>
      <w:r>
        <w:rPr>
          <w:rFonts w:hint="eastAsia" w:ascii="宋体" w:hAnsi="宋体" w:cs="MingLiU"/>
          <w:snapToGrid w:val="0"/>
          <w:color w:val="000000"/>
          <w:kern w:val="0"/>
          <w:szCs w:val="21"/>
        </w:rPr>
        <w:t>投标人：</w:t>
      </w:r>
      <w:r>
        <w:rPr>
          <w:rFonts w:hint="eastAsia" w:ascii="宋体" w:hAnsi="宋体" w:cs="MingLiU"/>
          <w:snapToGrid w:val="0"/>
          <w:color w:val="000000"/>
          <w:kern w:val="0"/>
          <w:szCs w:val="21"/>
          <w:u w:val="single"/>
        </w:rPr>
        <w:t xml:space="preserve">                　　　　  　     </w:t>
      </w:r>
      <w:r>
        <w:rPr>
          <w:rFonts w:hint="eastAsia" w:ascii="宋体" w:hAnsi="宋体" w:cs="MingLiU"/>
          <w:snapToGrid w:val="0"/>
          <w:color w:val="000000"/>
          <w:kern w:val="0"/>
          <w:szCs w:val="21"/>
        </w:rPr>
        <w:t>（盖单位章）</w:t>
      </w:r>
    </w:p>
    <w:p>
      <w:pPr>
        <w:tabs>
          <w:tab w:val="left" w:pos="6720"/>
          <w:tab w:val="left" w:pos="7560"/>
          <w:tab w:val="left" w:pos="8300"/>
        </w:tabs>
        <w:autoSpaceDE w:val="0"/>
        <w:autoSpaceDN w:val="0"/>
        <w:adjustRightInd w:val="0"/>
        <w:spacing w:line="360" w:lineRule="auto"/>
        <w:ind w:right="210" w:firstLine="1995" w:firstLineChars="950"/>
        <w:rPr>
          <w:rFonts w:ascii="宋体" w:hAnsi="宋体"/>
          <w:snapToGrid w:val="0"/>
          <w:color w:val="000000"/>
          <w:kern w:val="0"/>
          <w:szCs w:val="21"/>
        </w:rPr>
      </w:pPr>
      <w:r>
        <w:rPr>
          <w:rFonts w:hint="eastAsia" w:ascii="宋体" w:hAnsi="宋体" w:cs="MingLiU"/>
          <w:snapToGrid w:val="0"/>
          <w:color w:val="000000"/>
          <w:kern w:val="0"/>
          <w:szCs w:val="21"/>
        </w:rPr>
        <w:t>法定代表人或委托代理人：</w:t>
      </w:r>
      <w:r>
        <w:rPr>
          <w:rFonts w:ascii="宋体" w:hAnsi="宋体"/>
          <w:snapToGrid w:val="0"/>
          <w:color w:val="000000"/>
          <w:kern w:val="0"/>
          <w:szCs w:val="21"/>
          <w:u w:val="single"/>
        </w:rPr>
        <w:tab/>
      </w:r>
      <w:r>
        <w:rPr>
          <w:rFonts w:hint="eastAsia" w:ascii="宋体" w:hAnsi="宋体" w:cs="MingLiU"/>
          <w:snapToGrid w:val="0"/>
          <w:color w:val="000000"/>
          <w:kern w:val="0"/>
          <w:szCs w:val="21"/>
        </w:rPr>
        <w:t>（签字或盖章）</w:t>
      </w:r>
    </w:p>
    <w:p>
      <w:pPr>
        <w:tabs>
          <w:tab w:val="left" w:pos="7035"/>
          <w:tab w:val="left" w:pos="7560"/>
          <w:tab w:val="left" w:pos="8300"/>
        </w:tabs>
        <w:autoSpaceDE w:val="0"/>
        <w:autoSpaceDN w:val="0"/>
        <w:adjustRightInd w:val="0"/>
        <w:spacing w:line="360" w:lineRule="auto"/>
        <w:ind w:right="210" w:firstLine="1984" w:firstLineChars="945"/>
        <w:rPr>
          <w:rFonts w:ascii="宋体" w:hAnsi="宋体" w:cs="MingLiU"/>
          <w:snapToGrid w:val="0"/>
          <w:color w:val="000000"/>
          <w:kern w:val="0"/>
          <w:szCs w:val="21"/>
        </w:rPr>
      </w:pPr>
      <w:r>
        <w:rPr>
          <w:rFonts w:hint="eastAsia" w:ascii="宋体" w:hAnsi="宋体" w:cs="MingLiU"/>
          <w:snapToGrid w:val="0"/>
          <w:color w:val="000000"/>
          <w:kern w:val="0"/>
          <w:szCs w:val="21"/>
        </w:rPr>
        <w:t>地址：</w:t>
      </w:r>
      <w:r>
        <w:rPr>
          <w:rFonts w:ascii="宋体" w:hAnsi="宋体"/>
          <w:snapToGrid w:val="0"/>
          <w:color w:val="000000"/>
          <w:kern w:val="0"/>
          <w:szCs w:val="21"/>
          <w:u w:val="single"/>
        </w:rPr>
        <w:tab/>
      </w:r>
    </w:p>
    <w:p>
      <w:pPr>
        <w:tabs>
          <w:tab w:val="left" w:pos="8300"/>
        </w:tabs>
        <w:autoSpaceDE w:val="0"/>
        <w:autoSpaceDN w:val="0"/>
        <w:adjustRightInd w:val="0"/>
        <w:spacing w:line="360" w:lineRule="auto"/>
        <w:ind w:left="1985" w:right="-20"/>
        <w:jc w:val="left"/>
        <w:rPr>
          <w:rFonts w:ascii="宋体" w:hAnsi="宋体" w:cs="MingLiU"/>
          <w:snapToGrid w:val="0"/>
          <w:color w:val="000000"/>
          <w:kern w:val="0"/>
          <w:szCs w:val="21"/>
        </w:rPr>
      </w:pPr>
      <w:r>
        <w:rPr>
          <w:rFonts w:hint="eastAsia" w:ascii="宋体" w:hAnsi="宋体" w:cs="MingLiU"/>
          <w:snapToGrid w:val="0"/>
          <w:color w:val="000000"/>
          <w:kern w:val="0"/>
          <w:szCs w:val="21"/>
        </w:rPr>
        <w:t>电话：</w:t>
      </w:r>
      <w:r>
        <w:rPr>
          <w:rFonts w:hint="eastAsia" w:ascii="宋体" w:hAnsi="宋体"/>
          <w:snapToGrid w:val="0"/>
          <w:color w:val="000000"/>
          <w:kern w:val="0"/>
          <w:szCs w:val="21"/>
          <w:u w:val="single"/>
        </w:rPr>
        <w:t>　　　　　　　　　　　　　　　　　　　　</w:t>
      </w:r>
    </w:p>
    <w:p>
      <w:pPr>
        <w:tabs>
          <w:tab w:val="left" w:pos="8300"/>
        </w:tabs>
        <w:autoSpaceDE w:val="0"/>
        <w:autoSpaceDN w:val="0"/>
        <w:adjustRightInd w:val="0"/>
        <w:spacing w:line="360" w:lineRule="auto"/>
        <w:ind w:left="1985" w:right="-20"/>
        <w:jc w:val="left"/>
        <w:rPr>
          <w:rFonts w:ascii="宋体" w:hAnsi="宋体" w:cs="MingLiU"/>
          <w:snapToGrid w:val="0"/>
          <w:color w:val="000000"/>
          <w:kern w:val="0"/>
          <w:szCs w:val="21"/>
        </w:rPr>
      </w:pPr>
      <w:r>
        <w:rPr>
          <w:rFonts w:hint="eastAsia" w:ascii="宋体" w:hAnsi="宋体" w:cs="MingLiU"/>
          <w:snapToGrid w:val="0"/>
          <w:color w:val="000000"/>
          <w:kern w:val="0"/>
          <w:szCs w:val="21"/>
        </w:rPr>
        <w:t>传真：</w:t>
      </w:r>
      <w:r>
        <w:rPr>
          <w:rFonts w:hint="eastAsia" w:ascii="宋体" w:hAnsi="宋体"/>
          <w:snapToGrid w:val="0"/>
          <w:color w:val="000000"/>
          <w:kern w:val="0"/>
          <w:szCs w:val="21"/>
          <w:u w:val="single"/>
        </w:rPr>
        <w:t>　　　　　　　　　　　　　　　　　　　　</w:t>
      </w:r>
    </w:p>
    <w:p>
      <w:pPr>
        <w:tabs>
          <w:tab w:val="left" w:pos="8300"/>
        </w:tabs>
        <w:autoSpaceDE w:val="0"/>
        <w:autoSpaceDN w:val="0"/>
        <w:adjustRightInd w:val="0"/>
        <w:spacing w:line="360" w:lineRule="auto"/>
        <w:ind w:left="1985" w:right="-20"/>
        <w:jc w:val="left"/>
        <w:rPr>
          <w:rFonts w:ascii="宋体" w:hAnsi="宋体" w:cs="MingLiU"/>
          <w:snapToGrid w:val="0"/>
          <w:color w:val="000000"/>
          <w:kern w:val="0"/>
          <w:sz w:val="20"/>
          <w:szCs w:val="20"/>
        </w:rPr>
      </w:pPr>
      <w:r>
        <w:rPr>
          <w:rFonts w:hint="eastAsia" w:ascii="宋体" w:hAnsi="宋体" w:cs="MingLiU"/>
          <w:snapToGrid w:val="0"/>
          <w:color w:val="000000"/>
          <w:kern w:val="0"/>
          <w:szCs w:val="21"/>
        </w:rPr>
        <w:t>邮政编码：</w:t>
      </w:r>
      <w:r>
        <w:rPr>
          <w:rFonts w:hint="eastAsia" w:ascii="宋体" w:hAnsi="宋体" w:cs="MingLiU"/>
          <w:snapToGrid w:val="0"/>
          <w:color w:val="000000"/>
          <w:w w:val="200"/>
          <w:kern w:val="0"/>
          <w:szCs w:val="21"/>
          <w:u w:val="single"/>
        </w:rPr>
        <w:t>　　　　　　　　　</w:t>
      </w:r>
    </w:p>
    <w:p>
      <w:pPr>
        <w:autoSpaceDE w:val="0"/>
        <w:autoSpaceDN w:val="0"/>
        <w:adjustRightInd w:val="0"/>
        <w:spacing w:line="360" w:lineRule="auto"/>
        <w:jc w:val="left"/>
        <w:rPr>
          <w:rFonts w:ascii="宋体" w:hAnsi="宋体" w:cs="MingLiU"/>
          <w:snapToGrid w:val="0"/>
          <w:color w:val="000000"/>
          <w:kern w:val="0"/>
          <w:sz w:val="24"/>
        </w:rPr>
      </w:pPr>
    </w:p>
    <w:p>
      <w:pPr>
        <w:tabs>
          <w:tab w:val="left" w:pos="6000"/>
          <w:tab w:val="left" w:pos="7040"/>
          <w:tab w:val="left" w:pos="8100"/>
        </w:tabs>
        <w:autoSpaceDE w:val="0"/>
        <w:autoSpaceDN w:val="0"/>
        <w:adjustRightInd w:val="0"/>
        <w:spacing w:line="360" w:lineRule="auto"/>
        <w:ind w:right="-20" w:firstLine="4924" w:firstLineChars="2345"/>
        <w:jc w:val="left"/>
        <w:rPr>
          <w:rFonts w:ascii="宋体" w:hAnsi="宋体" w:cs="MingLiU"/>
          <w:snapToGrid w:val="0"/>
          <w:color w:val="000000"/>
          <w:kern w:val="0"/>
          <w:szCs w:val="21"/>
        </w:rPr>
      </w:pPr>
      <w:r>
        <w:rPr>
          <w:rFonts w:hint="eastAsia" w:ascii="宋体" w:hAnsi="宋体" w:cs="MingLiU"/>
          <w:snapToGrid w:val="0"/>
          <w:color w:val="000000"/>
          <w:kern w:val="0"/>
          <w:szCs w:val="21"/>
        </w:rPr>
        <w:t>年</w:t>
      </w:r>
      <w:r>
        <w:rPr>
          <w:rFonts w:hint="eastAsia" w:ascii="宋体" w:hAnsi="宋体" w:cs="MingLiU"/>
          <w:snapToGrid w:val="0"/>
          <w:color w:val="000000"/>
          <w:kern w:val="0"/>
          <w:szCs w:val="21"/>
          <w:lang w:val="en-US" w:eastAsia="zh-CN"/>
        </w:rPr>
        <w:t xml:space="preserve">       </w:t>
      </w:r>
      <w:r>
        <w:rPr>
          <w:rFonts w:hint="eastAsia" w:ascii="宋体" w:hAnsi="宋体" w:cs="MingLiU"/>
          <w:snapToGrid w:val="0"/>
          <w:color w:val="000000"/>
          <w:kern w:val="0"/>
          <w:szCs w:val="21"/>
        </w:rPr>
        <w:t>月</w:t>
      </w:r>
      <w:r>
        <w:rPr>
          <w:rFonts w:hint="eastAsia" w:ascii="宋体" w:hAnsi="宋体" w:cs="MingLiU"/>
          <w:snapToGrid w:val="0"/>
          <w:color w:val="000000"/>
          <w:kern w:val="0"/>
          <w:szCs w:val="21"/>
          <w:lang w:val="en-US" w:eastAsia="zh-CN"/>
        </w:rPr>
        <w:t xml:space="preserve">     </w:t>
      </w:r>
      <w:r>
        <w:rPr>
          <w:rFonts w:hint="eastAsia" w:ascii="宋体" w:hAnsi="宋体" w:cs="MingLiU"/>
          <w:snapToGrid w:val="0"/>
          <w:color w:val="000000"/>
          <w:kern w:val="0"/>
          <w:szCs w:val="21"/>
        </w:rPr>
        <w:t>日</w:t>
      </w:r>
    </w:p>
    <w:p>
      <w:pPr>
        <w:tabs>
          <w:tab w:val="left" w:pos="6000"/>
          <w:tab w:val="left" w:pos="7040"/>
          <w:tab w:val="left" w:pos="8100"/>
        </w:tabs>
        <w:autoSpaceDE w:val="0"/>
        <w:autoSpaceDN w:val="0"/>
        <w:adjustRightInd w:val="0"/>
        <w:spacing w:line="360" w:lineRule="auto"/>
        <w:ind w:right="-20" w:firstLine="4924" w:firstLineChars="2345"/>
        <w:jc w:val="left"/>
        <w:rPr>
          <w:rFonts w:ascii="新宋体" w:hAnsi="新宋体" w:eastAsia="新宋体"/>
          <w:color w:val="000000"/>
        </w:rPr>
      </w:pPr>
    </w:p>
    <w:p>
      <w:pPr>
        <w:spacing w:line="360" w:lineRule="auto"/>
        <w:rPr>
          <w:rFonts w:ascii="仿宋_GB2312" w:hAnsi="宋体" w:eastAsia="仿宋_GB2312" w:cs="MingLiU"/>
          <w:b/>
          <w:bCs/>
          <w:color w:val="000000"/>
          <w:sz w:val="28"/>
          <w:szCs w:val="28"/>
        </w:rPr>
      </w:pPr>
    </w:p>
    <w:p>
      <w:pPr>
        <w:spacing w:line="360" w:lineRule="auto"/>
        <w:rPr>
          <w:rFonts w:ascii="仿宋_GB2312" w:hAnsi="宋体" w:eastAsia="仿宋_GB2312" w:cs="MingLiU"/>
          <w:b/>
          <w:bCs/>
          <w:color w:val="000000"/>
          <w:sz w:val="28"/>
          <w:szCs w:val="28"/>
        </w:rPr>
      </w:pPr>
    </w:p>
    <w:p>
      <w:pPr>
        <w:spacing w:line="360" w:lineRule="auto"/>
        <w:rPr>
          <w:rFonts w:ascii="仿宋_GB2312" w:hAnsi="宋体" w:eastAsia="仿宋_GB2312" w:cs="MingLiU"/>
          <w:b/>
          <w:bCs/>
          <w:color w:val="000000"/>
          <w:sz w:val="28"/>
          <w:szCs w:val="28"/>
        </w:rPr>
      </w:pPr>
    </w:p>
    <w:p>
      <w:pPr>
        <w:pStyle w:val="4"/>
        <w:spacing w:line="360" w:lineRule="auto"/>
        <w:jc w:val="center"/>
        <w:rPr>
          <w:rFonts w:hAnsi="宋体"/>
          <w:bCs/>
          <w:color w:val="000000"/>
          <w:sz w:val="28"/>
        </w:rPr>
      </w:pPr>
    </w:p>
    <w:p>
      <w:pPr>
        <w:pStyle w:val="4"/>
        <w:spacing w:line="360" w:lineRule="auto"/>
        <w:ind w:firstLine="1405" w:firstLineChars="500"/>
        <w:jc w:val="both"/>
        <w:rPr>
          <w:rFonts w:hint="eastAsia" w:hAnsi="宋体"/>
          <w:bCs/>
          <w:color w:val="000000"/>
          <w:sz w:val="28"/>
        </w:rPr>
      </w:pPr>
    </w:p>
    <w:p>
      <w:pPr>
        <w:pStyle w:val="4"/>
        <w:spacing w:line="360" w:lineRule="auto"/>
        <w:ind w:firstLine="1405" w:firstLineChars="500"/>
        <w:jc w:val="both"/>
        <w:rPr>
          <w:rFonts w:hint="eastAsia" w:hAnsi="宋体"/>
          <w:bCs/>
          <w:color w:val="000000"/>
          <w:sz w:val="28"/>
        </w:rPr>
      </w:pPr>
    </w:p>
    <w:p>
      <w:pPr>
        <w:pStyle w:val="4"/>
        <w:spacing w:line="360" w:lineRule="auto"/>
        <w:ind w:firstLine="1405" w:firstLineChars="500"/>
        <w:jc w:val="both"/>
        <w:rPr>
          <w:rFonts w:hint="eastAsia" w:hAnsi="宋体"/>
          <w:bCs/>
          <w:color w:val="000000"/>
          <w:sz w:val="28"/>
        </w:rPr>
      </w:pPr>
    </w:p>
    <w:p>
      <w:pPr>
        <w:pStyle w:val="4"/>
        <w:spacing w:line="360" w:lineRule="auto"/>
        <w:ind w:firstLine="1405" w:firstLineChars="500"/>
        <w:jc w:val="both"/>
        <w:rPr>
          <w:rFonts w:hAnsi="宋体"/>
          <w:bCs/>
          <w:color w:val="000000"/>
          <w:sz w:val="28"/>
        </w:rPr>
      </w:pPr>
      <w:r>
        <w:rPr>
          <w:rFonts w:hint="eastAsia" w:hAnsi="宋体"/>
          <w:bCs/>
          <w:color w:val="000000"/>
          <w:sz w:val="28"/>
          <w:lang w:val="en-US" w:eastAsia="zh-CN"/>
        </w:rPr>
        <w:t>6</w:t>
      </w:r>
      <w:r>
        <w:rPr>
          <w:rFonts w:hint="eastAsia" w:hAnsi="宋体"/>
          <w:bCs/>
          <w:color w:val="000000"/>
          <w:sz w:val="28"/>
        </w:rPr>
        <w:t>、法定代表人身份证明及授权委托书</w:t>
      </w: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center"/>
        <w:rPr>
          <w:rFonts w:ascii="仿宋_GB2312" w:hAnsi="宋体" w:eastAsia="仿宋_GB2312"/>
          <w:b/>
          <w:color w:val="000000"/>
          <w:sz w:val="24"/>
        </w:rPr>
      </w:pPr>
    </w:p>
    <w:p>
      <w:pPr>
        <w:spacing w:line="360" w:lineRule="auto"/>
        <w:jc w:val="both"/>
        <w:rPr>
          <w:rFonts w:ascii="仿宋_GB2312" w:hAnsi="宋体" w:eastAsia="仿宋_GB2312"/>
          <w:b/>
          <w:color w:val="000000"/>
          <w:sz w:val="24"/>
        </w:rPr>
      </w:pPr>
    </w:p>
    <w:p>
      <w:pPr>
        <w:spacing w:line="360" w:lineRule="auto"/>
        <w:jc w:val="both"/>
        <w:rPr>
          <w:rFonts w:ascii="仿宋_GB2312" w:hAnsi="宋体" w:eastAsia="仿宋_GB2312"/>
          <w:b/>
          <w:color w:val="000000"/>
          <w:sz w:val="24"/>
        </w:rPr>
      </w:pPr>
    </w:p>
    <w:p>
      <w:pPr>
        <w:spacing w:line="360" w:lineRule="auto"/>
        <w:jc w:val="both"/>
        <w:rPr>
          <w:rFonts w:ascii="仿宋_GB2312" w:hAnsi="宋体" w:eastAsia="仿宋_GB2312"/>
          <w:b/>
          <w:color w:val="000000"/>
          <w:sz w:val="24"/>
        </w:rPr>
      </w:pPr>
    </w:p>
    <w:p>
      <w:pPr>
        <w:spacing w:line="360" w:lineRule="auto"/>
        <w:jc w:val="both"/>
        <w:rPr>
          <w:rFonts w:ascii="仿宋_GB2312" w:hAnsi="宋体" w:eastAsia="仿宋_GB2312"/>
          <w:b/>
          <w:color w:val="000000"/>
          <w:sz w:val="24"/>
        </w:rPr>
      </w:pPr>
    </w:p>
    <w:p>
      <w:pPr>
        <w:spacing w:line="360" w:lineRule="auto"/>
        <w:jc w:val="both"/>
        <w:rPr>
          <w:rFonts w:ascii="仿宋_GB2312" w:hAnsi="宋体" w:eastAsia="仿宋_GB2312"/>
          <w:b/>
          <w:color w:val="000000"/>
          <w:sz w:val="24"/>
        </w:rPr>
      </w:pPr>
    </w:p>
    <w:p>
      <w:pPr>
        <w:spacing w:line="360" w:lineRule="auto"/>
        <w:jc w:val="both"/>
        <w:rPr>
          <w:rFonts w:ascii="仿宋_GB2312" w:hAnsi="宋体" w:eastAsia="仿宋_GB2312"/>
          <w:b/>
          <w:color w:val="000000"/>
          <w:sz w:val="24"/>
        </w:rPr>
      </w:pPr>
    </w:p>
    <w:p>
      <w:pPr>
        <w:spacing w:line="360" w:lineRule="auto"/>
        <w:jc w:val="both"/>
        <w:rPr>
          <w:rFonts w:ascii="仿宋_GB2312" w:hAnsi="宋体" w:eastAsia="仿宋_GB2312"/>
          <w:b/>
          <w:color w:val="000000"/>
          <w:sz w:val="24"/>
        </w:rPr>
      </w:pPr>
    </w:p>
    <w:p>
      <w:pPr>
        <w:spacing w:line="360" w:lineRule="auto"/>
        <w:jc w:val="both"/>
        <w:rPr>
          <w:rFonts w:ascii="仿宋_GB2312" w:hAnsi="宋体" w:eastAsia="仿宋_GB2312"/>
          <w:b/>
          <w:color w:val="000000"/>
          <w:sz w:val="24"/>
        </w:rPr>
      </w:pPr>
    </w:p>
    <w:p>
      <w:pPr>
        <w:spacing w:line="360" w:lineRule="auto"/>
        <w:jc w:val="both"/>
        <w:rPr>
          <w:rFonts w:ascii="仿宋_GB2312" w:hAnsi="宋体" w:eastAsia="仿宋_GB2312"/>
          <w:b/>
          <w:color w:val="000000"/>
          <w:sz w:val="24"/>
        </w:rPr>
      </w:pPr>
    </w:p>
    <w:p>
      <w:pPr>
        <w:spacing w:line="360" w:lineRule="auto"/>
        <w:jc w:val="both"/>
        <w:rPr>
          <w:rFonts w:ascii="仿宋_GB2312" w:hAnsi="宋体" w:eastAsia="仿宋_GB2312"/>
          <w:b/>
          <w:color w:val="000000"/>
          <w:sz w:val="24"/>
        </w:rPr>
      </w:pPr>
    </w:p>
    <w:p>
      <w:pPr>
        <w:spacing w:line="360" w:lineRule="auto"/>
        <w:jc w:val="both"/>
        <w:rPr>
          <w:rFonts w:ascii="仿宋_GB2312" w:hAnsi="宋体" w:eastAsia="仿宋_GB2312"/>
          <w:b/>
          <w:color w:val="000000"/>
          <w:sz w:val="24"/>
        </w:rPr>
      </w:pPr>
    </w:p>
    <w:p>
      <w:pPr>
        <w:spacing w:line="360" w:lineRule="auto"/>
        <w:jc w:val="both"/>
        <w:rPr>
          <w:rFonts w:ascii="仿宋_GB2312" w:hAnsi="宋体" w:eastAsia="仿宋_GB2312"/>
          <w:b/>
          <w:color w:val="000000"/>
          <w:sz w:val="24"/>
        </w:rPr>
      </w:pPr>
    </w:p>
    <w:p>
      <w:pPr>
        <w:spacing w:line="360" w:lineRule="auto"/>
        <w:jc w:val="both"/>
        <w:rPr>
          <w:rFonts w:ascii="仿宋_GB2312" w:hAnsi="宋体" w:eastAsia="仿宋_GB2312"/>
          <w:b/>
          <w:color w:val="000000"/>
          <w:sz w:val="24"/>
        </w:rPr>
      </w:pPr>
    </w:p>
    <w:p>
      <w:pPr>
        <w:pStyle w:val="8"/>
        <w:ind w:left="0" w:leftChars="0" w:firstLine="0" w:firstLineChars="0"/>
        <w:rPr>
          <w:rFonts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r>
        <w:rPr>
          <w:rFonts w:hint="eastAsia" w:ascii="仿宋_GB2312" w:hAnsi="宋体" w:eastAsia="仿宋_GB2312" w:cs="MingLiU"/>
          <w:b/>
          <w:bCs/>
          <w:color w:val="000000"/>
          <w:sz w:val="28"/>
          <w:szCs w:val="28"/>
          <w:lang w:val="en-US" w:eastAsia="zh-CN"/>
        </w:rPr>
        <w:t>6</w:t>
      </w:r>
      <w:r>
        <w:rPr>
          <w:rFonts w:hint="eastAsia" w:ascii="仿宋_GB2312" w:hAnsi="宋体" w:eastAsia="仿宋_GB2312" w:cs="MingLiU"/>
          <w:b/>
          <w:bCs/>
          <w:color w:val="000000"/>
          <w:sz w:val="28"/>
          <w:szCs w:val="28"/>
        </w:rPr>
        <w:t>.1法定代表人身份证明</w:t>
      </w:r>
    </w:p>
    <w:p>
      <w:pPr>
        <w:spacing w:line="360" w:lineRule="auto"/>
        <w:ind w:left="765"/>
        <w:rPr>
          <w:rFonts w:ascii="仿宋_GB2312" w:hAnsi="宋体" w:eastAsia="仿宋_GB2312"/>
          <w:color w:val="000000"/>
          <w:sz w:val="24"/>
        </w:rPr>
      </w:pPr>
    </w:p>
    <w:p>
      <w:pPr>
        <w:tabs>
          <w:tab w:val="left" w:pos="5565"/>
        </w:tabs>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投标人名称：</w:t>
      </w:r>
      <w:r>
        <w:rPr>
          <w:rFonts w:hint="eastAsia" w:ascii="仿宋_GB2312" w:hAnsi="宋体" w:eastAsia="仿宋_GB2312"/>
          <w:color w:val="000000"/>
          <w:kern w:val="0"/>
          <w:sz w:val="24"/>
          <w:u w:val="single"/>
        </w:rPr>
        <w:tab/>
      </w:r>
    </w:p>
    <w:p>
      <w:pPr>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p>
    <w:p>
      <w:pPr>
        <w:tabs>
          <w:tab w:val="left" w:pos="5475"/>
        </w:tabs>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单位性质：</w:t>
      </w:r>
      <w:r>
        <w:rPr>
          <w:rFonts w:hint="eastAsia" w:ascii="仿宋_GB2312" w:hAnsi="宋体" w:eastAsia="仿宋_GB2312"/>
          <w:color w:val="000000"/>
          <w:kern w:val="0"/>
          <w:sz w:val="24"/>
          <w:u w:val="single"/>
        </w:rPr>
        <w:tab/>
      </w:r>
    </w:p>
    <w:p>
      <w:pPr>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p>
    <w:p>
      <w:pPr>
        <w:tabs>
          <w:tab w:val="left" w:pos="5475"/>
        </w:tabs>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地址：</w:t>
      </w:r>
      <w:r>
        <w:rPr>
          <w:rFonts w:hint="eastAsia" w:ascii="仿宋_GB2312" w:hAnsi="宋体" w:eastAsia="仿宋_GB2312"/>
          <w:color w:val="000000"/>
          <w:kern w:val="0"/>
          <w:sz w:val="24"/>
          <w:u w:val="single"/>
        </w:rPr>
        <w:tab/>
      </w:r>
    </w:p>
    <w:p>
      <w:pPr>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p>
    <w:p>
      <w:pPr>
        <w:tabs>
          <w:tab w:val="left" w:pos="2520"/>
          <w:tab w:val="left" w:pos="3836"/>
        </w:tabs>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成立时间：</w:t>
      </w:r>
      <w:r>
        <w:rPr>
          <w:rFonts w:hint="eastAsia" w:ascii="仿宋_GB2312" w:hAnsi="宋体" w:eastAsia="仿宋_GB2312"/>
          <w:color w:val="000000"/>
          <w:kern w:val="0"/>
          <w:sz w:val="24"/>
          <w:u w:val="single"/>
        </w:rPr>
        <w:tab/>
      </w:r>
      <w:r>
        <w:rPr>
          <w:rFonts w:hint="eastAsia" w:ascii="仿宋_GB2312" w:hAnsi="宋体" w:eastAsia="仿宋_GB2312" w:cs="MingLiU"/>
          <w:color w:val="000000"/>
          <w:spacing w:val="-1"/>
          <w:kern w:val="0"/>
          <w:sz w:val="24"/>
        </w:rPr>
        <w:t>年</w:t>
      </w:r>
      <w:r>
        <w:rPr>
          <w:rFonts w:hint="eastAsia" w:ascii="仿宋_GB2312" w:hAnsi="宋体" w:eastAsia="仿宋_GB2312"/>
          <w:color w:val="000000"/>
          <w:kern w:val="0"/>
          <w:sz w:val="24"/>
          <w:u w:val="single"/>
        </w:rPr>
        <w:tab/>
      </w:r>
      <w:r>
        <w:rPr>
          <w:rFonts w:hint="eastAsia" w:ascii="仿宋_GB2312" w:hAnsi="宋体" w:eastAsia="仿宋_GB2312" w:cs="MingLiU"/>
          <w:color w:val="000000"/>
          <w:spacing w:val="-1"/>
          <w:kern w:val="0"/>
          <w:sz w:val="24"/>
        </w:rPr>
        <w:t>月</w:t>
      </w:r>
      <w:r>
        <w:rPr>
          <w:rFonts w:hint="eastAsia" w:ascii="仿宋_GB2312" w:hAnsi="宋体" w:eastAsia="仿宋_GB2312" w:cs="MingLiU"/>
          <w:color w:val="000000"/>
          <w:kern w:val="0"/>
          <w:sz w:val="24"/>
        </w:rPr>
        <w:t>日</w:t>
      </w:r>
    </w:p>
    <w:p>
      <w:pPr>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p>
    <w:p>
      <w:pPr>
        <w:tabs>
          <w:tab w:val="left" w:pos="5475"/>
        </w:tabs>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经营期限：</w:t>
      </w:r>
      <w:r>
        <w:rPr>
          <w:rFonts w:hint="eastAsia" w:ascii="仿宋_GB2312" w:hAnsi="宋体" w:eastAsia="仿宋_GB2312"/>
          <w:color w:val="000000"/>
          <w:kern w:val="0"/>
          <w:sz w:val="24"/>
          <w:u w:val="single"/>
        </w:rPr>
        <w:tab/>
      </w:r>
    </w:p>
    <w:p>
      <w:pPr>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p>
    <w:p>
      <w:pPr>
        <w:tabs>
          <w:tab w:val="left" w:pos="1580"/>
          <w:tab w:val="left" w:pos="3260"/>
          <w:tab w:val="left" w:pos="4840"/>
          <w:tab w:val="left" w:pos="6300"/>
        </w:tabs>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姓名：</w:t>
      </w:r>
      <w:r>
        <w:rPr>
          <w:rFonts w:hint="eastAsia" w:ascii="仿宋_GB2312" w:hAnsi="宋体" w:eastAsia="仿宋_GB2312"/>
          <w:color w:val="000000"/>
          <w:kern w:val="0"/>
          <w:sz w:val="24"/>
          <w:u w:val="single"/>
        </w:rPr>
        <w:tab/>
      </w:r>
      <w:r>
        <w:rPr>
          <w:rFonts w:hint="eastAsia" w:ascii="仿宋_GB2312" w:hAnsi="宋体" w:eastAsia="仿宋_GB2312" w:cs="MingLiU"/>
          <w:color w:val="000000"/>
          <w:kern w:val="0"/>
          <w:sz w:val="24"/>
        </w:rPr>
        <w:t>性别</w:t>
      </w:r>
      <w:r>
        <w:rPr>
          <w:rFonts w:hint="eastAsia" w:ascii="仿宋_GB2312" w:hAnsi="宋体" w:eastAsia="仿宋_GB2312" w:cs="MingLiU"/>
          <w:color w:val="000000"/>
          <w:spacing w:val="-1"/>
          <w:kern w:val="0"/>
          <w:sz w:val="24"/>
        </w:rPr>
        <w:t>：</w:t>
      </w:r>
      <w:r>
        <w:rPr>
          <w:rFonts w:hint="eastAsia" w:ascii="仿宋_GB2312" w:hAnsi="宋体" w:eastAsia="仿宋_GB2312"/>
          <w:color w:val="000000"/>
          <w:kern w:val="0"/>
          <w:sz w:val="24"/>
          <w:u w:val="single"/>
        </w:rPr>
        <w:tab/>
      </w:r>
      <w:r>
        <w:rPr>
          <w:rFonts w:hint="eastAsia" w:ascii="仿宋_GB2312" w:hAnsi="宋体" w:eastAsia="仿宋_GB2312" w:cs="MingLiU"/>
          <w:color w:val="000000"/>
          <w:spacing w:val="-1"/>
          <w:kern w:val="0"/>
          <w:sz w:val="24"/>
        </w:rPr>
        <w:t>年</w:t>
      </w:r>
      <w:r>
        <w:rPr>
          <w:rFonts w:hint="eastAsia" w:ascii="仿宋_GB2312" w:hAnsi="宋体" w:eastAsia="仿宋_GB2312" w:cs="MingLiU"/>
          <w:color w:val="000000"/>
          <w:kern w:val="0"/>
          <w:sz w:val="24"/>
        </w:rPr>
        <w:t>龄：</w:t>
      </w:r>
      <w:r>
        <w:rPr>
          <w:rFonts w:hint="eastAsia" w:ascii="仿宋_GB2312" w:hAnsi="宋体" w:eastAsia="仿宋_GB2312"/>
          <w:color w:val="000000"/>
          <w:kern w:val="0"/>
          <w:sz w:val="24"/>
          <w:u w:val="single"/>
        </w:rPr>
        <w:tab/>
      </w:r>
      <w:r>
        <w:rPr>
          <w:rFonts w:hint="eastAsia" w:ascii="仿宋_GB2312" w:hAnsi="宋体" w:eastAsia="仿宋_GB2312" w:cs="MingLiU"/>
          <w:color w:val="000000"/>
          <w:kern w:val="0"/>
          <w:sz w:val="24"/>
        </w:rPr>
        <w:t>职务：</w:t>
      </w:r>
      <w:r>
        <w:rPr>
          <w:rFonts w:hint="eastAsia" w:ascii="仿宋_GB2312" w:hAnsi="宋体" w:eastAsia="仿宋_GB2312"/>
          <w:color w:val="000000"/>
          <w:kern w:val="0"/>
          <w:sz w:val="24"/>
          <w:u w:val="single"/>
        </w:rPr>
        <w:tab/>
      </w:r>
    </w:p>
    <w:p>
      <w:pPr>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p>
    <w:p>
      <w:pPr>
        <w:tabs>
          <w:tab w:val="left" w:pos="3360"/>
        </w:tabs>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系</w:t>
      </w:r>
      <w:r>
        <w:rPr>
          <w:rFonts w:hint="eastAsia" w:ascii="仿宋_GB2312" w:hAnsi="宋体" w:eastAsia="仿宋_GB2312"/>
          <w:color w:val="000000"/>
          <w:kern w:val="0"/>
          <w:sz w:val="24"/>
          <w:u w:val="single"/>
        </w:rPr>
        <w:tab/>
      </w:r>
      <w:r>
        <w:rPr>
          <w:rFonts w:hint="eastAsia" w:ascii="仿宋_GB2312" w:hAnsi="宋体" w:eastAsia="仿宋_GB2312" w:cs="MingLiU"/>
          <w:color w:val="000000"/>
          <w:kern w:val="0"/>
          <w:sz w:val="24"/>
        </w:rPr>
        <w:t>（投标人名称）的法定代表人。</w:t>
      </w:r>
    </w:p>
    <w:p>
      <w:pPr>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p>
    <w:p>
      <w:pPr>
        <w:autoSpaceDE w:val="0"/>
        <w:autoSpaceDN w:val="0"/>
        <w:adjustRightInd w:val="0"/>
        <w:snapToGrid w:val="0"/>
        <w:spacing w:line="360" w:lineRule="auto"/>
        <w:ind w:firstLine="446" w:firstLineChars="186"/>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特此证明。</w:t>
      </w:r>
    </w:p>
    <w:p>
      <w:pPr>
        <w:autoSpaceDE w:val="0"/>
        <w:autoSpaceDN w:val="0"/>
        <w:adjustRightInd w:val="0"/>
        <w:snapToGrid w:val="0"/>
        <w:spacing w:line="360" w:lineRule="auto"/>
        <w:jc w:val="left"/>
        <w:rPr>
          <w:rFonts w:ascii="仿宋_GB2312" w:hAnsi="宋体" w:eastAsia="仿宋_GB2312" w:cs="MingLiU"/>
          <w:color w:val="000000"/>
          <w:kern w:val="0"/>
          <w:sz w:val="24"/>
        </w:rPr>
      </w:pPr>
      <w:r>
        <w:rPr>
          <w:rFonts w:hint="eastAsia" w:ascii="仿宋_GB2312" w:hAnsi="宋体" w:eastAsia="仿宋_GB2312" w:cs="MingLiU"/>
          <w:color w:val="000000"/>
          <w:kern w:val="0"/>
          <w:szCs w:val="21"/>
        </w:rPr>
        <w:t>此处附法定代表人身份证扫描件（双面）</w:t>
      </w:r>
    </w:p>
    <w:p>
      <w:pPr>
        <w:autoSpaceDE w:val="0"/>
        <w:autoSpaceDN w:val="0"/>
        <w:adjustRightInd w:val="0"/>
        <w:snapToGrid w:val="0"/>
        <w:spacing w:line="360" w:lineRule="auto"/>
        <w:jc w:val="left"/>
        <w:rPr>
          <w:rFonts w:ascii="仿宋_GB2312" w:hAnsi="宋体" w:eastAsia="仿宋_GB2312" w:cs="MingLiU"/>
          <w:color w:val="000000"/>
          <w:kern w:val="0"/>
          <w:sz w:val="24"/>
        </w:rPr>
      </w:pPr>
    </w:p>
    <w:p>
      <w:pPr>
        <w:autoSpaceDE w:val="0"/>
        <w:autoSpaceDN w:val="0"/>
        <w:adjustRightInd w:val="0"/>
        <w:snapToGrid w:val="0"/>
        <w:spacing w:line="360" w:lineRule="auto"/>
        <w:jc w:val="left"/>
        <w:rPr>
          <w:rFonts w:ascii="仿宋_GB2312" w:hAnsi="宋体" w:eastAsia="仿宋_GB2312" w:cs="MingLiU"/>
          <w:color w:val="000000"/>
          <w:kern w:val="0"/>
          <w:sz w:val="24"/>
        </w:rPr>
      </w:pPr>
    </w:p>
    <w:p>
      <w:pPr>
        <w:tabs>
          <w:tab w:val="left" w:pos="5460"/>
        </w:tabs>
        <w:autoSpaceDE w:val="0"/>
        <w:autoSpaceDN w:val="0"/>
        <w:adjustRightInd w:val="0"/>
        <w:snapToGrid w:val="0"/>
        <w:spacing w:line="360" w:lineRule="auto"/>
        <w:ind w:firstLine="2100"/>
        <w:jc w:val="left"/>
        <w:rPr>
          <w:rFonts w:ascii="仿宋_GB2312" w:hAnsi="宋体" w:eastAsia="仿宋_GB2312" w:cs="MingLiU"/>
          <w:color w:val="000000"/>
          <w:kern w:val="0"/>
          <w:sz w:val="24"/>
        </w:rPr>
      </w:pPr>
      <w:r>
        <w:rPr>
          <w:rFonts w:hint="eastAsia" w:ascii="仿宋_GB2312" w:hAnsi="宋体" w:eastAsia="仿宋_GB2312" w:cs="MingLiU"/>
          <w:color w:val="000000"/>
          <w:kern w:val="0"/>
          <w:sz w:val="24"/>
        </w:rPr>
        <w:t>投标</w:t>
      </w:r>
      <w:r>
        <w:rPr>
          <w:rFonts w:hint="eastAsia" w:ascii="仿宋_GB2312" w:hAnsi="宋体" w:eastAsia="仿宋_GB2312" w:cs="MingLiU"/>
          <w:color w:val="000000"/>
          <w:spacing w:val="-1"/>
          <w:kern w:val="0"/>
          <w:sz w:val="24"/>
        </w:rPr>
        <w:t>人</w:t>
      </w:r>
      <w:r>
        <w:rPr>
          <w:rFonts w:hint="eastAsia" w:ascii="仿宋_GB2312" w:hAnsi="宋体" w:eastAsia="仿宋_GB2312" w:cs="MingLiU"/>
          <w:color w:val="000000"/>
          <w:kern w:val="0"/>
          <w:sz w:val="24"/>
        </w:rPr>
        <w:t>：</w:t>
      </w:r>
      <w:r>
        <w:rPr>
          <w:rFonts w:hint="eastAsia" w:ascii="仿宋_GB2312" w:hAnsi="宋体" w:eastAsia="仿宋_GB2312"/>
          <w:color w:val="000000"/>
          <w:kern w:val="0"/>
          <w:sz w:val="24"/>
          <w:u w:val="single"/>
        </w:rPr>
        <w:tab/>
      </w:r>
      <w:r>
        <w:rPr>
          <w:rFonts w:hint="eastAsia" w:ascii="仿宋_GB2312" w:hAnsi="宋体" w:eastAsia="仿宋_GB2312" w:cs="MingLiU"/>
          <w:color w:val="000000"/>
          <w:spacing w:val="-1"/>
          <w:kern w:val="0"/>
          <w:sz w:val="24"/>
        </w:rPr>
        <w:t>（</w:t>
      </w:r>
      <w:r>
        <w:rPr>
          <w:rFonts w:hint="eastAsia" w:ascii="仿宋_GB2312" w:hAnsi="宋体" w:eastAsia="仿宋_GB2312" w:cs="MingLiU"/>
          <w:color w:val="000000"/>
          <w:kern w:val="0"/>
          <w:sz w:val="24"/>
        </w:rPr>
        <w:t>盖单位公章）</w:t>
      </w:r>
    </w:p>
    <w:p>
      <w:pPr>
        <w:autoSpaceDE w:val="0"/>
        <w:autoSpaceDN w:val="0"/>
        <w:adjustRightInd w:val="0"/>
        <w:snapToGrid w:val="0"/>
        <w:spacing w:line="360" w:lineRule="auto"/>
        <w:jc w:val="left"/>
        <w:rPr>
          <w:rFonts w:ascii="仿宋_GB2312" w:hAnsi="宋体" w:eastAsia="仿宋_GB2312" w:cs="MingLiU"/>
          <w:color w:val="000000"/>
          <w:kern w:val="0"/>
          <w:sz w:val="24"/>
        </w:rPr>
      </w:pPr>
    </w:p>
    <w:p>
      <w:pPr>
        <w:tabs>
          <w:tab w:val="left" w:pos="4935"/>
          <w:tab w:val="left" w:pos="5460"/>
          <w:tab w:val="left" w:pos="6400"/>
        </w:tabs>
        <w:autoSpaceDE w:val="0"/>
        <w:autoSpaceDN w:val="0"/>
        <w:adjustRightInd w:val="0"/>
        <w:snapToGrid w:val="0"/>
        <w:spacing w:line="360" w:lineRule="auto"/>
        <w:ind w:firstLine="3780"/>
        <w:jc w:val="left"/>
        <w:rPr>
          <w:rFonts w:ascii="仿宋_GB2312" w:hAnsi="宋体" w:eastAsia="仿宋_GB2312" w:cs="MingLiU"/>
          <w:color w:val="000000"/>
          <w:kern w:val="0"/>
          <w:sz w:val="24"/>
        </w:rPr>
      </w:pPr>
      <w:r>
        <w:rPr>
          <w:rFonts w:hint="eastAsia" w:ascii="仿宋_GB2312" w:hAnsi="宋体" w:eastAsia="仿宋_GB2312"/>
          <w:color w:val="000000"/>
          <w:kern w:val="0"/>
          <w:sz w:val="24"/>
          <w:u w:val="single"/>
        </w:rPr>
        <w:tab/>
      </w:r>
      <w:r>
        <w:rPr>
          <w:rFonts w:hint="eastAsia" w:ascii="仿宋_GB2312" w:hAnsi="宋体" w:eastAsia="仿宋_GB2312" w:cs="MingLiU"/>
          <w:color w:val="000000"/>
          <w:spacing w:val="-1"/>
          <w:kern w:val="0"/>
          <w:sz w:val="24"/>
        </w:rPr>
        <w:t>年</w:t>
      </w:r>
      <w:r>
        <w:rPr>
          <w:rFonts w:hint="eastAsia" w:ascii="仿宋_GB2312" w:hAnsi="宋体" w:eastAsia="仿宋_GB2312" w:cs="MingLiU"/>
          <w:color w:val="000000"/>
          <w:kern w:val="0"/>
          <w:sz w:val="24"/>
        </w:rPr>
        <w:t>月日</w:t>
      </w:r>
    </w:p>
    <w:p>
      <w:pPr>
        <w:tabs>
          <w:tab w:val="left" w:pos="4935"/>
          <w:tab w:val="left" w:pos="5460"/>
          <w:tab w:val="left" w:pos="6400"/>
        </w:tabs>
        <w:autoSpaceDE w:val="0"/>
        <w:autoSpaceDN w:val="0"/>
        <w:adjustRightInd w:val="0"/>
        <w:snapToGrid w:val="0"/>
        <w:spacing w:line="360" w:lineRule="auto"/>
        <w:rPr>
          <w:rFonts w:ascii="仿宋_GB2312" w:eastAsia="仿宋_GB2312"/>
          <w:color w:val="000000"/>
          <w:szCs w:val="21"/>
        </w:rPr>
      </w:pPr>
      <w:r>
        <w:rPr>
          <w:rFonts w:hint="eastAsia" w:ascii="仿宋_GB2312" w:eastAsia="仿宋_GB2312"/>
          <w:color w:val="000000"/>
          <w:szCs w:val="21"/>
        </w:rPr>
        <w:t>注：法定代表人身份证明需按上述格式填写完整，不可缺少内容。在此基础上增加内容的不影响其有效性。</w:t>
      </w:r>
    </w:p>
    <w:p>
      <w:pPr>
        <w:spacing w:line="360" w:lineRule="auto"/>
        <w:jc w:val="center"/>
        <w:rPr>
          <w:rFonts w:ascii="仿宋_GB2312" w:hAnsi="宋体" w:eastAsia="仿宋_GB2312" w:cs="MingLiU"/>
          <w:b/>
          <w:bCs/>
          <w:color w:val="000000"/>
          <w:sz w:val="28"/>
          <w:szCs w:val="28"/>
        </w:rPr>
      </w:pPr>
    </w:p>
    <w:p>
      <w:pPr>
        <w:tabs>
          <w:tab w:val="left" w:pos="1680"/>
          <w:tab w:val="left" w:pos="4215"/>
          <w:tab w:val="left" w:pos="4305"/>
          <w:tab w:val="left" w:pos="8000"/>
        </w:tabs>
        <w:autoSpaceDE w:val="0"/>
        <w:autoSpaceDN w:val="0"/>
        <w:adjustRightInd w:val="0"/>
        <w:snapToGrid w:val="0"/>
        <w:spacing w:line="360" w:lineRule="auto"/>
        <w:ind w:firstLine="3935" w:firstLineChars="1400"/>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3935" w:firstLineChars="1400"/>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3935" w:firstLineChars="1400"/>
        <w:rPr>
          <w:rFonts w:ascii="宋体" w:hAnsi="宋体" w:cs="MingLiU"/>
          <w:b/>
          <w:kern w:val="0"/>
          <w:sz w:val="28"/>
          <w:szCs w:val="28"/>
        </w:rPr>
      </w:pPr>
      <w:r>
        <w:rPr>
          <w:rFonts w:hint="eastAsia" w:ascii="宋体" w:hAnsi="宋体" w:cs="MingLiU"/>
          <w:b/>
          <w:kern w:val="0"/>
          <w:sz w:val="28"/>
          <w:szCs w:val="28"/>
          <w:lang w:val="en-US" w:eastAsia="zh-CN"/>
        </w:rPr>
        <w:t>6</w:t>
      </w:r>
      <w:r>
        <w:rPr>
          <w:rFonts w:hint="eastAsia" w:ascii="宋体" w:hAnsi="宋体" w:cs="MingLiU"/>
          <w:b/>
          <w:kern w:val="0"/>
          <w:sz w:val="28"/>
          <w:szCs w:val="28"/>
        </w:rPr>
        <w:t>.2 授权委托书</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cs="MingLiU"/>
          <w:kern w:val="0"/>
          <w:szCs w:val="21"/>
        </w:rPr>
      </w:pPr>
      <w:r>
        <w:rPr>
          <w:rFonts w:hint="eastAsia" w:ascii="宋体" w:cs="MingLiU"/>
          <w:kern w:val="0"/>
          <w:szCs w:val="21"/>
        </w:rPr>
        <w:t>本人</w:t>
      </w:r>
      <w:r>
        <w:rPr>
          <w:rFonts w:hint="eastAsia" w:ascii="宋体"/>
          <w:kern w:val="0"/>
          <w:szCs w:val="21"/>
          <w:u w:val="single"/>
        </w:rPr>
        <w:tab/>
      </w:r>
      <w:r>
        <w:rPr>
          <w:rFonts w:hint="eastAsia" w:ascii="宋体" w:cs="MingLiU"/>
          <w:kern w:val="0"/>
          <w:szCs w:val="21"/>
        </w:rPr>
        <w:t>（姓名）系</w:t>
      </w:r>
      <w:r>
        <w:rPr>
          <w:rFonts w:hint="eastAsia" w:ascii="宋体"/>
          <w:kern w:val="0"/>
          <w:szCs w:val="21"/>
          <w:u w:val="single"/>
        </w:rPr>
        <w:tab/>
      </w:r>
      <w:r>
        <w:rPr>
          <w:rFonts w:hint="eastAsia" w:ascii="宋体" w:cs="MingLiU"/>
          <w:kern w:val="0"/>
          <w:szCs w:val="21"/>
        </w:rPr>
        <w:t>（</w:t>
      </w:r>
      <w:r>
        <w:rPr>
          <w:rFonts w:hint="eastAsia" w:ascii="宋体" w:cs="MingLiU"/>
          <w:spacing w:val="-1"/>
          <w:kern w:val="0"/>
          <w:szCs w:val="21"/>
        </w:rPr>
        <w:t>投</w:t>
      </w:r>
      <w:r>
        <w:rPr>
          <w:rFonts w:hint="eastAsia" w:ascii="宋体" w:cs="MingLiU"/>
          <w:kern w:val="0"/>
          <w:szCs w:val="21"/>
        </w:rPr>
        <w:t>标人名称</w:t>
      </w:r>
      <w:r>
        <w:rPr>
          <w:rFonts w:hint="eastAsia" w:ascii="宋体" w:cs="MingLiU"/>
          <w:spacing w:val="1"/>
          <w:kern w:val="0"/>
          <w:szCs w:val="21"/>
        </w:rPr>
        <w:t>）</w:t>
      </w:r>
      <w:r>
        <w:rPr>
          <w:rFonts w:hint="eastAsia" w:ascii="宋体" w:cs="MingLiU"/>
          <w:kern w:val="0"/>
          <w:szCs w:val="21"/>
        </w:rPr>
        <w:t>的法定代</w:t>
      </w:r>
      <w:r>
        <w:rPr>
          <w:rFonts w:hint="eastAsia" w:ascii="宋体" w:cs="MingLiU"/>
          <w:spacing w:val="1"/>
          <w:kern w:val="0"/>
          <w:szCs w:val="21"/>
        </w:rPr>
        <w:t>表</w:t>
      </w:r>
      <w:r>
        <w:rPr>
          <w:rFonts w:hint="eastAsia" w:ascii="宋体" w:cs="MingLiU"/>
          <w:kern w:val="0"/>
          <w:szCs w:val="21"/>
        </w:rPr>
        <w:t>人，现委托</w:t>
      </w:r>
      <w:r>
        <w:rPr>
          <w:rFonts w:hint="eastAsia" w:ascii="宋体"/>
          <w:kern w:val="0"/>
          <w:szCs w:val="21"/>
          <w:u w:val="single"/>
        </w:rPr>
        <w:tab/>
      </w:r>
      <w:r>
        <w:rPr>
          <w:rFonts w:hint="eastAsia" w:ascii="宋体" w:cs="MingLiU"/>
          <w:kern w:val="0"/>
          <w:szCs w:val="21"/>
        </w:rPr>
        <w:t>（姓名）为我方代理人。代理人根据授权，以我方名义签署、澄清、说明、补正、递交、撤回、修改</w:t>
      </w:r>
      <w:r>
        <w:rPr>
          <w:rFonts w:hint="eastAsia" w:ascii="宋体"/>
          <w:kern w:val="0"/>
          <w:szCs w:val="21"/>
        </w:rPr>
        <w:t xml:space="preserve"> 项目资格审查材料、比选函</w:t>
      </w:r>
      <w:r>
        <w:rPr>
          <w:rFonts w:hint="eastAsia" w:ascii="宋体" w:cs="MingLiU"/>
          <w:kern w:val="0"/>
          <w:szCs w:val="21"/>
        </w:rPr>
        <w:t>、签订合同和处理有关事宜，其法律后果由我方承担。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kern w:val="0"/>
          <w:szCs w:val="21"/>
        </w:rPr>
      </w:pPr>
      <w:r>
        <w:rPr>
          <w:rFonts w:hint="eastAsia" w:ascii="宋体" w:cs="MingLiU"/>
          <w:kern w:val="0"/>
          <w:szCs w:val="21"/>
        </w:rPr>
        <w:t>委托</w:t>
      </w:r>
      <w:r>
        <w:rPr>
          <w:rFonts w:hint="eastAsia" w:ascii="宋体" w:cs="MingLiU"/>
          <w:spacing w:val="-1"/>
          <w:kern w:val="0"/>
          <w:szCs w:val="21"/>
        </w:rPr>
        <w:t>期</w:t>
      </w:r>
      <w:r>
        <w:rPr>
          <w:rFonts w:hint="eastAsia" w:ascii="宋体" w:cs="MingLiU"/>
          <w:kern w:val="0"/>
          <w:szCs w:val="21"/>
        </w:rPr>
        <w:t>限：</w:t>
      </w:r>
      <w:r>
        <w:rPr>
          <w:rFonts w:hint="eastAsia" w:ascii="宋体"/>
          <w:kern w:val="0"/>
          <w:szCs w:val="21"/>
          <w:u w:val="single"/>
        </w:rPr>
        <w:tab/>
      </w:r>
      <w:r>
        <w:rPr>
          <w:rFonts w:hint="eastAsia" w:ascii="宋体" w:cs="MingLiU"/>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cs="MingLiU"/>
          <w:kern w:val="0"/>
          <w:szCs w:val="21"/>
        </w:rPr>
      </w:pPr>
      <w:r>
        <w:rPr>
          <w:rFonts w:hint="eastAsia" w:asci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cs="MingLiU"/>
          <w:kern w:val="0"/>
          <w:szCs w:val="21"/>
        </w:rPr>
      </w:pPr>
      <w:r>
        <w:rPr>
          <w:rFonts w:hint="eastAsia" w:ascii="宋体" w:cs="MingLiU"/>
          <w:kern w:val="0"/>
          <w:szCs w:val="21"/>
        </w:rPr>
        <w:t>注：法人参与本项目不需要委托书只需要法定代表人身份证明。</w:t>
      </w:r>
    </w:p>
    <w:p>
      <w:pPr>
        <w:autoSpaceDE w:val="0"/>
        <w:autoSpaceDN w:val="0"/>
        <w:adjustRightInd w:val="0"/>
        <w:snapToGrid w:val="0"/>
        <w:spacing w:line="360" w:lineRule="auto"/>
        <w:jc w:val="left"/>
        <w:rPr>
          <w:rFonts w:ascii="宋体" w:cs="MingLiU"/>
          <w:kern w:val="0"/>
          <w:sz w:val="20"/>
          <w:szCs w:val="20"/>
        </w:rPr>
      </w:pPr>
    </w:p>
    <w:p>
      <w:pPr>
        <w:tabs>
          <w:tab w:val="left" w:pos="4200"/>
          <w:tab w:val="left" w:pos="4620"/>
        </w:tabs>
        <w:autoSpaceDE w:val="0"/>
        <w:autoSpaceDN w:val="0"/>
        <w:adjustRightInd w:val="0"/>
        <w:snapToGrid w:val="0"/>
        <w:spacing w:line="600" w:lineRule="exact"/>
        <w:ind w:firstLine="1694"/>
        <w:jc w:val="left"/>
        <w:rPr>
          <w:rFonts w:ascii="宋体"/>
          <w:kern w:val="0"/>
          <w:szCs w:val="21"/>
        </w:rPr>
      </w:pPr>
      <w:r>
        <w:rPr>
          <w:rFonts w:hint="eastAsia" w:ascii="宋体" w:cs="MingLiU"/>
          <w:kern w:val="0"/>
          <w:szCs w:val="21"/>
        </w:rPr>
        <w:t>投  标  人：</w:t>
      </w:r>
      <w:r>
        <w:rPr>
          <w:rFonts w:hint="eastAsia" w:ascii="宋体"/>
          <w:kern w:val="0"/>
          <w:szCs w:val="21"/>
          <w:u w:val="single"/>
        </w:rPr>
        <w:tab/>
      </w:r>
      <w:r>
        <w:rPr>
          <w:rFonts w:hint="eastAsia" w:ascii="宋体" w:cs="MingLiU"/>
          <w:kern w:val="0"/>
          <w:szCs w:val="21"/>
        </w:rPr>
        <w:t>（</w:t>
      </w:r>
      <w:r>
        <w:rPr>
          <w:rFonts w:hint="eastAsia" w:ascii="宋体" w:cs="MingLiU"/>
          <w:spacing w:val="-1"/>
          <w:kern w:val="0"/>
          <w:szCs w:val="21"/>
        </w:rPr>
        <w:t>盖</w:t>
      </w:r>
      <w:r>
        <w:rPr>
          <w:rFonts w:hint="eastAsia" w:ascii="宋体" w:cs="MingLiU"/>
          <w:kern w:val="0"/>
          <w:szCs w:val="21"/>
        </w:rPr>
        <w:t>单位章）</w:t>
      </w:r>
    </w:p>
    <w:p>
      <w:pPr>
        <w:tabs>
          <w:tab w:val="left" w:pos="6300"/>
        </w:tabs>
        <w:autoSpaceDE w:val="0"/>
        <w:autoSpaceDN w:val="0"/>
        <w:adjustRightInd w:val="0"/>
        <w:snapToGrid w:val="0"/>
        <w:spacing w:line="600" w:lineRule="exact"/>
        <w:ind w:firstLine="1680"/>
        <w:jc w:val="left"/>
        <w:rPr>
          <w:rFonts w:ascii="宋体" w:cs="MingLiU"/>
          <w:kern w:val="0"/>
          <w:szCs w:val="21"/>
        </w:rPr>
      </w:pPr>
      <w:r>
        <w:rPr>
          <w:rFonts w:hint="eastAsia" w:ascii="宋体" w:cs="MingLiU"/>
          <w:kern w:val="0"/>
          <w:szCs w:val="21"/>
        </w:rPr>
        <w:t>法定代表人：</w:t>
      </w:r>
      <w:r>
        <w:rPr>
          <w:rFonts w:hint="eastAsia" w:ascii="宋体"/>
          <w:kern w:val="0"/>
          <w:szCs w:val="21"/>
          <w:u w:val="single"/>
        </w:rPr>
        <w:tab/>
      </w:r>
      <w:r>
        <w:rPr>
          <w:rFonts w:hint="eastAsia" w:ascii="宋体"/>
          <w:kern w:val="0"/>
          <w:szCs w:val="21"/>
          <w:u w:val="single"/>
        </w:rPr>
        <w:tab/>
      </w:r>
      <w:r>
        <w:rPr>
          <w:rFonts w:hint="eastAsia" w:ascii="宋体" w:cs="MingLiU"/>
          <w:kern w:val="0"/>
          <w:szCs w:val="21"/>
        </w:rPr>
        <w:t>（签字或盖章）</w:t>
      </w:r>
    </w:p>
    <w:p>
      <w:pPr>
        <w:tabs>
          <w:tab w:val="left" w:pos="6720"/>
        </w:tabs>
        <w:autoSpaceDE w:val="0"/>
        <w:autoSpaceDN w:val="0"/>
        <w:adjustRightInd w:val="0"/>
        <w:snapToGrid w:val="0"/>
        <w:spacing w:line="600" w:lineRule="exact"/>
        <w:ind w:firstLine="1680"/>
        <w:jc w:val="left"/>
        <w:rPr>
          <w:rFonts w:ascii="宋体" w:cs="MingLiU"/>
          <w:kern w:val="0"/>
          <w:szCs w:val="21"/>
        </w:rPr>
      </w:pPr>
      <w:r>
        <w:rPr>
          <w:rFonts w:hint="eastAsia" w:ascii="宋体" w:cs="MingLiU"/>
          <w:kern w:val="0"/>
          <w:szCs w:val="21"/>
        </w:rPr>
        <w:t>委托代理人：</w:t>
      </w:r>
      <w:r>
        <w:rPr>
          <w:rFonts w:hint="eastAsia" w:ascii="宋体"/>
          <w:kern w:val="0"/>
          <w:szCs w:val="21"/>
          <w:u w:val="single"/>
        </w:rPr>
        <w:tab/>
      </w:r>
      <w:r>
        <w:rPr>
          <w:rFonts w:hint="eastAsia" w:ascii="宋体" w:cs="MingLiU"/>
          <w:kern w:val="0"/>
          <w:szCs w:val="21"/>
        </w:rPr>
        <w:t>（签</w:t>
      </w:r>
      <w:r>
        <w:rPr>
          <w:rFonts w:hint="eastAsia" w:ascii="宋体" w:cs="MingLiU"/>
          <w:spacing w:val="-1"/>
          <w:kern w:val="0"/>
          <w:szCs w:val="21"/>
        </w:rPr>
        <w:t>字</w:t>
      </w:r>
      <w:r>
        <w:rPr>
          <w:rFonts w:hint="eastAsia" w:ascii="宋体" w:cs="MingLiU"/>
          <w:kern w:val="0"/>
          <w:szCs w:val="21"/>
        </w:rPr>
        <w:t>）</w:t>
      </w:r>
    </w:p>
    <w:p>
      <w:pPr>
        <w:tabs>
          <w:tab w:val="left" w:pos="6825"/>
        </w:tabs>
        <w:autoSpaceDE w:val="0"/>
        <w:autoSpaceDN w:val="0"/>
        <w:adjustRightInd w:val="0"/>
        <w:snapToGrid w:val="0"/>
        <w:spacing w:line="600" w:lineRule="exact"/>
        <w:ind w:firstLine="1680"/>
        <w:jc w:val="left"/>
        <w:rPr>
          <w:rFonts w:ascii="宋体"/>
          <w:kern w:val="0"/>
          <w:szCs w:val="21"/>
          <w:u w:val="single"/>
        </w:rPr>
      </w:pPr>
      <w:r>
        <w:rPr>
          <w:rFonts w:hint="eastAsia" w:ascii="宋体" w:cs="MingLiU"/>
          <w:kern w:val="0"/>
          <w:szCs w:val="21"/>
        </w:rPr>
        <w:t>身份证号码：</w:t>
      </w:r>
      <w:r>
        <w:rPr>
          <w:rFonts w:hint="eastAsia" w:ascii="宋体"/>
          <w:kern w:val="0"/>
          <w:szCs w:val="21"/>
          <w:u w:val="single"/>
        </w:rPr>
        <w:tab/>
      </w:r>
    </w:p>
    <w:p>
      <w:pPr>
        <w:tabs>
          <w:tab w:val="left" w:pos="4005"/>
          <w:tab w:val="left" w:pos="4100"/>
          <w:tab w:val="left" w:pos="5040"/>
        </w:tabs>
        <w:autoSpaceDE w:val="0"/>
        <w:autoSpaceDN w:val="0"/>
        <w:adjustRightInd w:val="0"/>
        <w:snapToGrid w:val="0"/>
        <w:spacing w:line="360" w:lineRule="auto"/>
        <w:ind w:firstLine="3780"/>
        <w:jc w:val="left"/>
        <w:rPr>
          <w:rFonts w:ascii="宋体" w:cs="MingLiU"/>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left"/>
        <w:rPr>
          <w:rFonts w:ascii="宋体" w:cs="MingLiU"/>
          <w:kern w:val="0"/>
          <w:szCs w:val="21"/>
        </w:rPr>
      </w:pPr>
      <w:r>
        <w:rPr>
          <w:rFonts w:hint="eastAsia" w:ascii="宋体"/>
          <w:kern w:val="0"/>
          <w:szCs w:val="21"/>
          <w:u w:val="single"/>
        </w:rPr>
        <w:tab/>
      </w:r>
      <w:r>
        <w:rPr>
          <w:rFonts w:hint="eastAsia" w:ascii="宋体" w:cs="MingLiU"/>
          <w:kern w:val="0"/>
          <w:szCs w:val="21"/>
        </w:rPr>
        <w:t>年</w:t>
      </w:r>
      <w:r>
        <w:rPr>
          <w:rFonts w:hint="eastAsia" w:ascii="宋体"/>
          <w:kern w:val="0"/>
          <w:szCs w:val="21"/>
          <w:u w:val="single"/>
        </w:rPr>
        <w:tab/>
      </w:r>
      <w:r>
        <w:rPr>
          <w:rFonts w:hint="eastAsia" w:ascii="宋体" w:cs="MingLiU"/>
          <w:kern w:val="0"/>
          <w:szCs w:val="21"/>
        </w:rPr>
        <w:t>月</w:t>
      </w:r>
      <w:r>
        <w:rPr>
          <w:rFonts w:hint="eastAsia" w:ascii="宋体"/>
          <w:kern w:val="0"/>
          <w:szCs w:val="21"/>
          <w:u w:val="single"/>
        </w:rPr>
        <w:tab/>
      </w:r>
      <w:r>
        <w:rPr>
          <w:rFonts w:hint="eastAsia" w:ascii="宋体" w:cs="MingLiU"/>
          <w:kern w:val="0"/>
          <w:szCs w:val="21"/>
        </w:rPr>
        <w:t>日</w:t>
      </w:r>
    </w:p>
    <w:p>
      <w:pPr>
        <w:spacing w:line="360" w:lineRule="auto"/>
        <w:rPr>
          <w:rFonts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p>
    <w:p>
      <w:pPr>
        <w:autoSpaceDE w:val="0"/>
        <w:autoSpaceDN w:val="0"/>
        <w:adjustRightInd w:val="0"/>
        <w:snapToGrid w:val="0"/>
        <w:spacing w:line="360" w:lineRule="auto"/>
        <w:jc w:val="left"/>
        <w:rPr>
          <w:rFonts w:ascii="仿宋_GB2312" w:hAnsi="宋体" w:eastAsia="仿宋_GB2312" w:cs="MingLiU"/>
          <w:color w:val="000000"/>
          <w:kern w:val="0"/>
          <w:sz w:val="24"/>
        </w:rPr>
      </w:pPr>
      <w:r>
        <w:rPr>
          <w:rFonts w:hint="eastAsia" w:ascii="仿宋_GB2312" w:hAnsi="宋体" w:eastAsia="仿宋_GB2312" w:cs="MingLiU"/>
          <w:color w:val="000000"/>
          <w:kern w:val="0"/>
          <w:szCs w:val="21"/>
        </w:rPr>
        <w:t>此处附法定代表人身份证扫描件（双面）此处附授权委托人身份证扫描件（双面）</w:t>
      </w:r>
    </w:p>
    <w:p>
      <w:pPr>
        <w:autoSpaceDE w:val="0"/>
        <w:autoSpaceDN w:val="0"/>
        <w:adjustRightInd w:val="0"/>
        <w:snapToGrid w:val="0"/>
        <w:spacing w:line="360" w:lineRule="auto"/>
        <w:jc w:val="left"/>
        <w:rPr>
          <w:rFonts w:ascii="仿宋_GB2312" w:hAnsi="宋体" w:eastAsia="仿宋_GB2312" w:cs="MingLiU"/>
          <w:color w:val="000000"/>
          <w:kern w:val="0"/>
          <w:sz w:val="24"/>
        </w:rPr>
      </w:pPr>
    </w:p>
    <w:p>
      <w:pPr>
        <w:spacing w:line="360" w:lineRule="auto"/>
        <w:jc w:val="center"/>
        <w:rPr>
          <w:rFonts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p>
    <w:p>
      <w:pPr>
        <w:spacing w:line="360" w:lineRule="auto"/>
        <w:rPr>
          <w:rFonts w:ascii="仿宋_GB2312" w:hAnsi="宋体" w:eastAsia="仿宋_GB2312" w:cs="MingLiU"/>
          <w:b/>
          <w:bCs/>
          <w:color w:val="000000"/>
          <w:sz w:val="28"/>
          <w:szCs w:val="28"/>
        </w:rPr>
      </w:pPr>
    </w:p>
    <w:p>
      <w:pPr>
        <w:spacing w:line="360" w:lineRule="auto"/>
        <w:ind w:firstLine="3373" w:firstLineChars="1200"/>
        <w:rPr>
          <w:rFonts w:ascii="仿宋_GB2312" w:hAnsi="宋体" w:eastAsia="仿宋_GB2312" w:cs="MingLiU"/>
          <w:b/>
          <w:bCs/>
          <w:color w:val="000000"/>
          <w:sz w:val="28"/>
          <w:szCs w:val="28"/>
        </w:rPr>
      </w:pPr>
      <w:r>
        <w:rPr>
          <w:rFonts w:hint="eastAsia" w:ascii="仿宋_GB2312" w:hAnsi="宋体" w:eastAsia="仿宋_GB2312" w:cs="MingLiU"/>
          <w:b/>
          <w:bCs/>
          <w:color w:val="000000"/>
          <w:sz w:val="28"/>
          <w:szCs w:val="28"/>
          <w:lang w:val="en-US" w:eastAsia="zh-CN"/>
        </w:rPr>
        <w:t>7</w:t>
      </w:r>
      <w:r>
        <w:rPr>
          <w:rFonts w:hint="eastAsia" w:ascii="仿宋_GB2312" w:hAnsi="宋体" w:eastAsia="仿宋_GB2312" w:cs="MingLiU"/>
          <w:b/>
          <w:bCs/>
          <w:color w:val="000000"/>
          <w:sz w:val="28"/>
          <w:szCs w:val="28"/>
        </w:rPr>
        <w:t>、招标文件确认书</w:t>
      </w:r>
    </w:p>
    <w:p>
      <w:pPr>
        <w:jc w:val="center"/>
        <w:rPr>
          <w:rFonts w:ascii="仿宋_GB2312" w:eastAsia="仿宋_GB2312"/>
          <w:b/>
          <w:color w:val="000000"/>
          <w:sz w:val="28"/>
        </w:rPr>
      </w:pPr>
    </w:p>
    <w:p>
      <w:pPr>
        <w:spacing w:line="360" w:lineRule="auto"/>
        <w:rPr>
          <w:rFonts w:ascii="仿宋_GB2312" w:eastAsia="仿宋_GB2312"/>
          <w:color w:val="000000"/>
          <w:sz w:val="28"/>
          <w:u w:val="single"/>
        </w:rPr>
      </w:pPr>
      <w:r>
        <w:rPr>
          <w:rFonts w:hint="eastAsia" w:ascii="仿宋_GB2312" w:eastAsia="仿宋_GB2312"/>
          <w:b/>
          <w:color w:val="000000"/>
          <w:sz w:val="28"/>
        </w:rPr>
        <w:t>致：</w:t>
      </w:r>
      <w:r>
        <w:rPr>
          <w:rFonts w:hint="eastAsia" w:ascii="仿宋_GB2312" w:hAnsi="宋体" w:eastAsia="仿宋_GB2312" w:cs="MingLiU"/>
          <w:color w:val="000000"/>
          <w:kern w:val="0"/>
          <w:sz w:val="24"/>
          <w:u w:val="single"/>
        </w:rPr>
        <w:t xml:space="preserve">  （</w:t>
      </w:r>
      <w:r>
        <w:rPr>
          <w:rFonts w:hint="eastAsia" w:ascii="仿宋_GB2312" w:hAnsi="宋体" w:eastAsia="仿宋_GB2312" w:cs="MingLiU"/>
          <w:color w:val="000000"/>
          <w:kern w:val="0"/>
          <w:sz w:val="24"/>
          <w:u w:val="single"/>
          <w:lang w:eastAsia="zh-CN"/>
        </w:rPr>
        <w:t>采购人</w:t>
      </w:r>
      <w:r>
        <w:rPr>
          <w:rFonts w:hint="eastAsia" w:ascii="仿宋_GB2312" w:hAnsi="宋体" w:eastAsia="仿宋_GB2312" w:cs="MingLiU"/>
          <w:color w:val="000000"/>
          <w:kern w:val="0"/>
          <w:sz w:val="24"/>
          <w:u w:val="single"/>
        </w:rPr>
        <w:t>名称）</w:t>
      </w:r>
    </w:p>
    <w:p>
      <w:pPr>
        <w:spacing w:line="360" w:lineRule="auto"/>
        <w:rPr>
          <w:rFonts w:ascii="仿宋_GB2312" w:eastAsia="仿宋_GB2312"/>
          <w:color w:val="000000"/>
          <w:sz w:val="28"/>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w:t>
      </w:r>
      <w:r>
        <w:rPr>
          <w:rFonts w:hint="eastAsia" w:ascii="仿宋_GB2312" w:hAnsi="宋体" w:eastAsia="仿宋_GB2312" w:cs="MingLiU"/>
          <w:color w:val="auto"/>
          <w:kern w:val="0"/>
          <w:sz w:val="24"/>
        </w:rPr>
        <w:t>我单位参加的</w:t>
      </w:r>
      <w:r>
        <w:rPr>
          <w:rFonts w:hint="eastAsia" w:ascii="仿宋_GB2312" w:hAnsi="宋体" w:eastAsia="仿宋_GB2312" w:cs="MingLiU"/>
          <w:color w:val="auto"/>
          <w:kern w:val="0"/>
          <w:sz w:val="24"/>
          <w:u w:val="single"/>
          <w:lang w:eastAsia="zh-CN"/>
        </w:rPr>
        <w:t>（项目名称）</w:t>
      </w:r>
      <w:r>
        <w:rPr>
          <w:rFonts w:hint="eastAsia" w:ascii="仿宋_GB2312" w:hAnsi="宋体" w:eastAsia="仿宋_GB2312" w:cs="MingLiU"/>
          <w:color w:val="auto"/>
          <w:kern w:val="0"/>
          <w:sz w:val="24"/>
        </w:rPr>
        <w:t>投标，对</w:t>
      </w:r>
      <w:r>
        <w:rPr>
          <w:rFonts w:hint="eastAsia" w:ascii="仿宋_GB2312" w:hAnsi="宋体" w:eastAsia="仿宋_GB2312" w:cs="MingLiU"/>
          <w:color w:val="000000"/>
          <w:kern w:val="0"/>
          <w:sz w:val="24"/>
        </w:rPr>
        <w:t>贵单位</w:t>
      </w:r>
      <w:r>
        <w:rPr>
          <w:rFonts w:hint="eastAsia" w:ascii="仿宋_GB2312" w:hAnsi="宋体" w:eastAsia="仿宋_GB2312" w:cs="MingLiU"/>
          <w:color w:val="000000"/>
          <w:kern w:val="0"/>
          <w:sz w:val="24"/>
          <w:lang w:val="en-US" w:eastAsia="zh-CN"/>
        </w:rPr>
        <w:t xml:space="preserve">  </w:t>
      </w:r>
      <w:r>
        <w:rPr>
          <w:rFonts w:hint="eastAsia" w:ascii="仿宋_GB2312" w:hAnsi="宋体" w:eastAsia="仿宋_GB2312" w:cs="MingLiU"/>
          <w:color w:val="000000"/>
          <w:kern w:val="0"/>
          <w:sz w:val="24"/>
        </w:rPr>
        <w:t>年</w:t>
      </w:r>
      <w:r>
        <w:rPr>
          <w:rFonts w:hint="eastAsia" w:ascii="仿宋_GB2312" w:hAnsi="宋体" w:eastAsia="仿宋_GB2312" w:cs="MingLiU"/>
          <w:color w:val="000000"/>
          <w:kern w:val="0"/>
          <w:sz w:val="24"/>
          <w:lang w:val="en-US" w:eastAsia="zh-CN"/>
        </w:rPr>
        <w:t xml:space="preserve">  </w:t>
      </w:r>
      <w:r>
        <w:rPr>
          <w:rFonts w:hint="eastAsia" w:ascii="仿宋_GB2312" w:hAnsi="宋体" w:eastAsia="仿宋_GB2312" w:cs="MingLiU"/>
          <w:color w:val="000000"/>
          <w:kern w:val="0"/>
          <w:sz w:val="24"/>
        </w:rPr>
        <w:t>月</w:t>
      </w:r>
      <w:r>
        <w:rPr>
          <w:rFonts w:hint="eastAsia" w:ascii="仿宋_GB2312" w:hAnsi="宋体" w:eastAsia="仿宋_GB2312" w:cs="MingLiU"/>
          <w:color w:val="000000"/>
          <w:kern w:val="0"/>
          <w:sz w:val="24"/>
          <w:lang w:val="en-US" w:eastAsia="zh-CN"/>
        </w:rPr>
        <w:t xml:space="preserve">  </w:t>
      </w:r>
      <w:r>
        <w:rPr>
          <w:rFonts w:hint="eastAsia" w:ascii="仿宋_GB2312" w:hAnsi="宋体" w:eastAsia="仿宋_GB2312" w:cs="MingLiU"/>
          <w:color w:val="000000"/>
          <w:kern w:val="0"/>
          <w:sz w:val="24"/>
        </w:rPr>
        <w:t>日发出的该</w:t>
      </w:r>
      <w:r>
        <w:rPr>
          <w:rFonts w:hint="eastAsia" w:ascii="仿宋_GB2312" w:hAnsi="宋体" w:eastAsia="仿宋_GB2312" w:cs="MingLiU"/>
          <w:color w:val="000000"/>
          <w:kern w:val="0"/>
          <w:sz w:val="24"/>
          <w:lang w:eastAsia="zh-CN"/>
        </w:rPr>
        <w:t>项目</w:t>
      </w:r>
      <w:r>
        <w:rPr>
          <w:rFonts w:hint="eastAsia" w:ascii="仿宋_GB2312" w:hAnsi="宋体" w:eastAsia="仿宋_GB2312" w:cs="MingLiU"/>
          <w:color w:val="000000"/>
          <w:kern w:val="0"/>
          <w:sz w:val="24"/>
        </w:rPr>
        <w:t>招标文书及其相应的补遗资料、书面通知等全面内容予以确认且无质疑，并按其要求提交投标文件。</w:t>
      </w:r>
    </w:p>
    <w:p>
      <w:pPr>
        <w:spacing w:line="360" w:lineRule="auto"/>
        <w:rPr>
          <w:rFonts w:ascii="仿宋_GB2312" w:eastAsia="仿宋_GB2312"/>
          <w:color w:val="000000"/>
          <w:sz w:val="28"/>
        </w:rPr>
      </w:pPr>
    </w:p>
    <w:p>
      <w:pPr>
        <w:spacing w:line="360" w:lineRule="auto"/>
        <w:ind w:firstLine="480" w:firstLineChars="200"/>
        <w:rPr>
          <w:rFonts w:ascii="仿宋_GB2312" w:hAnsi="宋体" w:eastAsia="仿宋_GB2312" w:cs="MingLiU"/>
          <w:color w:val="000000"/>
          <w:kern w:val="0"/>
          <w:sz w:val="24"/>
        </w:rPr>
      </w:pPr>
      <w:r>
        <w:rPr>
          <w:rFonts w:hint="eastAsia" w:ascii="仿宋_GB2312" w:hAnsi="宋体" w:eastAsia="仿宋_GB2312" w:cs="MingLiU"/>
          <w:color w:val="000000"/>
          <w:kern w:val="0"/>
          <w:sz w:val="24"/>
        </w:rPr>
        <w:t>投标单位（公章）</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法定代表人（签章）</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单位地址：</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邮政编码：</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电话：</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r>
        <w:rPr>
          <w:rFonts w:hint="eastAsia" w:ascii="仿宋_GB2312" w:hAnsi="宋体" w:eastAsia="仿宋_GB2312" w:cs="MingLiU"/>
          <w:color w:val="000000"/>
          <w:kern w:val="0"/>
          <w:sz w:val="24"/>
        </w:rPr>
        <w:t xml:space="preserve">     传真：</w:t>
      </w:r>
    </w:p>
    <w:p>
      <w:pPr>
        <w:spacing w:line="360" w:lineRule="auto"/>
        <w:rPr>
          <w:rFonts w:ascii="仿宋_GB2312" w:hAnsi="宋体" w:eastAsia="仿宋_GB2312" w:cs="MingLiU"/>
          <w:color w:val="000000"/>
          <w:kern w:val="0"/>
          <w:sz w:val="24"/>
        </w:rPr>
      </w:pPr>
    </w:p>
    <w:p>
      <w:pPr>
        <w:spacing w:line="360" w:lineRule="auto"/>
        <w:rPr>
          <w:rFonts w:ascii="仿宋_GB2312" w:hAnsi="宋体" w:eastAsia="仿宋_GB2312" w:cs="MingLiU"/>
          <w:color w:val="000000"/>
          <w:kern w:val="0"/>
          <w:sz w:val="24"/>
        </w:rPr>
      </w:pPr>
    </w:p>
    <w:p>
      <w:pPr>
        <w:spacing w:line="360" w:lineRule="auto"/>
        <w:ind w:firstLine="5040" w:firstLineChars="2100"/>
        <w:rPr>
          <w:rFonts w:ascii="仿宋_GB2312" w:hAnsi="宋体" w:eastAsia="仿宋_GB2312" w:cs="MingLiU"/>
          <w:color w:val="000000"/>
          <w:kern w:val="0"/>
          <w:sz w:val="24"/>
        </w:rPr>
      </w:pPr>
      <w:r>
        <w:rPr>
          <w:rFonts w:hint="eastAsia" w:ascii="仿宋_GB2312" w:hAnsi="宋体" w:eastAsia="仿宋_GB2312" w:cs="MingLiU"/>
          <w:color w:val="000000"/>
          <w:kern w:val="0"/>
          <w:sz w:val="24"/>
        </w:rPr>
        <w:t>年     月     日</w:t>
      </w:r>
    </w:p>
    <w:p>
      <w:pPr>
        <w:spacing w:line="360" w:lineRule="auto"/>
        <w:ind w:firstLine="5040" w:firstLineChars="2100"/>
        <w:rPr>
          <w:rFonts w:ascii="仿宋_GB2312" w:hAnsi="宋体" w:eastAsia="仿宋_GB2312" w:cs="MingLiU"/>
          <w:color w:val="000000"/>
          <w:kern w:val="0"/>
          <w:sz w:val="24"/>
        </w:rPr>
      </w:pPr>
    </w:p>
    <w:p>
      <w:pPr>
        <w:spacing w:line="360" w:lineRule="auto"/>
        <w:ind w:firstLine="5040" w:firstLineChars="2100"/>
        <w:rPr>
          <w:rFonts w:ascii="仿宋_GB2312" w:hAnsi="宋体" w:eastAsia="仿宋_GB2312" w:cs="MingLiU"/>
          <w:color w:val="000000"/>
          <w:kern w:val="0"/>
          <w:sz w:val="24"/>
        </w:rPr>
      </w:pPr>
    </w:p>
    <w:p>
      <w:pPr>
        <w:spacing w:line="360" w:lineRule="auto"/>
        <w:ind w:firstLine="5040" w:firstLineChars="2100"/>
        <w:rPr>
          <w:rFonts w:ascii="仿宋_GB2312" w:hAnsi="宋体" w:eastAsia="仿宋_GB2312" w:cs="MingLiU"/>
          <w:color w:val="000000"/>
          <w:kern w:val="0"/>
          <w:sz w:val="24"/>
        </w:rPr>
      </w:pPr>
    </w:p>
    <w:p>
      <w:pPr>
        <w:spacing w:line="360" w:lineRule="auto"/>
        <w:jc w:val="center"/>
        <w:rPr>
          <w:rFonts w:hint="eastAsia" w:ascii="仿宋_GB2312" w:hAnsi="宋体" w:eastAsia="仿宋_GB2312" w:cs="MingLiU"/>
          <w:b/>
          <w:bCs/>
          <w:color w:val="000000"/>
          <w:sz w:val="28"/>
          <w:szCs w:val="28"/>
        </w:rPr>
      </w:pPr>
    </w:p>
    <w:p>
      <w:pPr>
        <w:spacing w:line="360" w:lineRule="auto"/>
        <w:jc w:val="both"/>
        <w:rPr>
          <w:rFonts w:hint="eastAsia" w:ascii="仿宋_GB2312" w:hAnsi="宋体" w:eastAsia="仿宋_GB2312" w:cs="MingLiU"/>
          <w:b/>
          <w:bCs/>
          <w:color w:val="000000"/>
          <w:sz w:val="28"/>
          <w:szCs w:val="28"/>
        </w:rPr>
      </w:pPr>
    </w:p>
    <w:p>
      <w:pPr>
        <w:spacing w:line="360" w:lineRule="auto"/>
        <w:jc w:val="center"/>
        <w:rPr>
          <w:rFonts w:ascii="仿宋_GB2312" w:hAnsi="宋体" w:eastAsia="仿宋_GB2312" w:cs="MingLiU"/>
          <w:b/>
          <w:bCs/>
          <w:color w:val="000000"/>
          <w:sz w:val="28"/>
          <w:szCs w:val="28"/>
        </w:rPr>
      </w:pPr>
      <w:r>
        <w:rPr>
          <w:rFonts w:hint="eastAsia" w:ascii="仿宋_GB2312" w:hAnsi="宋体" w:eastAsia="仿宋_GB2312" w:cs="MingLiU"/>
          <w:b/>
          <w:bCs/>
          <w:color w:val="000000"/>
          <w:sz w:val="28"/>
          <w:szCs w:val="28"/>
          <w:lang w:val="en-US" w:eastAsia="zh-CN"/>
        </w:rPr>
        <w:t>8</w:t>
      </w:r>
      <w:r>
        <w:rPr>
          <w:rFonts w:hint="eastAsia" w:ascii="仿宋_GB2312" w:hAnsi="宋体" w:eastAsia="仿宋_GB2312" w:cs="MingLiU"/>
          <w:b/>
          <w:bCs/>
          <w:color w:val="000000"/>
          <w:sz w:val="28"/>
          <w:szCs w:val="28"/>
        </w:rPr>
        <w:t>、承诺书</w:t>
      </w:r>
    </w:p>
    <w:p>
      <w:pPr>
        <w:jc w:val="center"/>
        <w:rPr>
          <w:rFonts w:ascii="仿宋_GB2312" w:eastAsia="仿宋_GB2312"/>
          <w:b/>
          <w:color w:val="000000"/>
          <w:sz w:val="28"/>
        </w:rPr>
      </w:pPr>
    </w:p>
    <w:p>
      <w:pPr>
        <w:spacing w:line="360" w:lineRule="auto"/>
        <w:rPr>
          <w:rFonts w:ascii="仿宋_GB2312" w:eastAsia="仿宋_GB2312"/>
          <w:color w:val="000000"/>
          <w:sz w:val="24"/>
          <w:szCs w:val="24"/>
          <w:u w:val="single"/>
        </w:rPr>
      </w:pPr>
      <w:r>
        <w:rPr>
          <w:rFonts w:hint="eastAsia" w:ascii="仿宋_GB2312" w:eastAsia="仿宋_GB2312"/>
          <w:b/>
          <w:color w:val="000000"/>
          <w:sz w:val="28"/>
        </w:rPr>
        <w:t>致：</w:t>
      </w:r>
      <w:r>
        <w:rPr>
          <w:rFonts w:hint="eastAsia" w:ascii="仿宋_GB2312" w:hAnsi="宋体" w:eastAsia="仿宋_GB2312" w:cs="MingLiU"/>
          <w:color w:val="000000"/>
          <w:kern w:val="0"/>
          <w:sz w:val="24"/>
          <w:u w:val="single"/>
        </w:rPr>
        <w:t xml:space="preserve">  </w:t>
      </w:r>
      <w:r>
        <w:rPr>
          <w:rFonts w:hint="eastAsia" w:ascii="仿宋_GB2312" w:hAnsi="宋体" w:eastAsia="仿宋_GB2312" w:cs="MingLiU"/>
          <w:color w:val="000000"/>
          <w:kern w:val="0"/>
          <w:sz w:val="24"/>
          <w:szCs w:val="24"/>
          <w:u w:val="single"/>
        </w:rPr>
        <w:t>（</w:t>
      </w:r>
      <w:r>
        <w:rPr>
          <w:rFonts w:hint="eastAsia" w:ascii="仿宋_GB2312" w:hAnsi="宋体" w:eastAsia="仿宋_GB2312" w:cs="MingLiU"/>
          <w:color w:val="000000"/>
          <w:kern w:val="0"/>
          <w:sz w:val="24"/>
          <w:szCs w:val="24"/>
          <w:u w:val="single"/>
          <w:lang w:eastAsia="zh-CN"/>
        </w:rPr>
        <w:t>采购人</w:t>
      </w:r>
      <w:r>
        <w:rPr>
          <w:rFonts w:hint="eastAsia" w:ascii="仿宋_GB2312" w:hAnsi="宋体" w:eastAsia="仿宋_GB2312" w:cs="MingLiU"/>
          <w:color w:val="000000"/>
          <w:kern w:val="0"/>
          <w:sz w:val="24"/>
          <w:szCs w:val="24"/>
          <w:u w:val="single"/>
        </w:rPr>
        <w:t>名称）</w:t>
      </w:r>
    </w:p>
    <w:p>
      <w:pPr>
        <w:spacing w:line="360" w:lineRule="auto"/>
        <w:rPr>
          <w:rFonts w:ascii="仿宋_GB2312" w:eastAsia="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240" w:firstLine="480" w:firstLineChars="200"/>
        <w:textAlignment w:val="auto"/>
        <w:rPr>
          <w:rFonts w:ascii="仿宋_GB2312" w:hAnsi="宋体" w:eastAsia="仿宋_GB2312" w:cs="MingLiU"/>
          <w:color w:val="000000"/>
          <w:kern w:val="0"/>
          <w:sz w:val="24"/>
          <w:szCs w:val="24"/>
        </w:rPr>
      </w:pPr>
      <w:r>
        <w:rPr>
          <w:rFonts w:hint="eastAsia" w:ascii="仿宋_GB2312" w:hAnsi="宋体" w:eastAsia="仿宋_GB2312" w:cs="MingLiU"/>
          <w:color w:val="000000"/>
          <w:kern w:val="0"/>
          <w:sz w:val="24"/>
          <w:szCs w:val="24"/>
        </w:rPr>
        <w:t>我单位参加</w:t>
      </w:r>
      <w:r>
        <w:rPr>
          <w:rFonts w:hint="eastAsia" w:ascii="仿宋_GB2312" w:hAnsi="宋体" w:eastAsia="仿宋_GB2312" w:cs="MingLiU"/>
          <w:color w:val="000000"/>
          <w:kern w:val="0"/>
          <w:sz w:val="24"/>
          <w:szCs w:val="24"/>
          <w:u w:val="single"/>
          <w:lang w:eastAsia="zh-CN"/>
        </w:rPr>
        <w:t>（项目名称）</w:t>
      </w:r>
      <w:r>
        <w:rPr>
          <w:rFonts w:hint="eastAsia" w:ascii="仿宋_GB2312" w:hAnsi="宋体" w:eastAsia="仿宋_GB2312" w:cs="MingLiU"/>
          <w:color w:val="000000"/>
          <w:kern w:val="0"/>
          <w:sz w:val="24"/>
          <w:szCs w:val="24"/>
        </w:rPr>
        <w:t>的投标，完全阅读并接受招标文件要求，我司郑重承诺：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MingLiU"/>
          <w:color w:val="000000"/>
          <w:kern w:val="0"/>
          <w:sz w:val="24"/>
          <w:szCs w:val="24"/>
        </w:rPr>
      </w:pPr>
      <w:r>
        <w:rPr>
          <w:rFonts w:hint="eastAsia" w:ascii="仿宋_GB2312" w:hAnsi="宋体" w:eastAsia="仿宋_GB2312" w:cs="MingLiU"/>
          <w:color w:val="000000"/>
          <w:kern w:val="0"/>
          <w:sz w:val="24"/>
          <w:szCs w:val="24"/>
        </w:rPr>
        <w:t>若因业主及其他原因取消本</w:t>
      </w:r>
      <w:r>
        <w:rPr>
          <w:rFonts w:hint="eastAsia" w:ascii="仿宋_GB2312" w:hAnsi="宋体" w:eastAsia="仿宋_GB2312" w:cs="MingLiU"/>
          <w:color w:val="000000"/>
          <w:kern w:val="0"/>
          <w:sz w:val="24"/>
          <w:szCs w:val="24"/>
          <w:lang w:eastAsia="zh-CN"/>
        </w:rPr>
        <w:t>项目</w:t>
      </w:r>
      <w:r>
        <w:rPr>
          <w:rFonts w:hint="eastAsia" w:ascii="仿宋_GB2312" w:hAnsi="宋体" w:eastAsia="仿宋_GB2312" w:cs="MingLiU"/>
          <w:color w:val="000000"/>
          <w:kern w:val="0"/>
          <w:sz w:val="24"/>
          <w:szCs w:val="24"/>
        </w:rPr>
        <w:t>，我司自愿放弃该</w:t>
      </w:r>
      <w:r>
        <w:rPr>
          <w:rFonts w:hint="eastAsia" w:ascii="仿宋_GB2312" w:hAnsi="宋体" w:eastAsia="仿宋_GB2312" w:cs="MingLiU"/>
          <w:color w:val="000000"/>
          <w:kern w:val="0"/>
          <w:sz w:val="24"/>
          <w:szCs w:val="24"/>
          <w:lang w:eastAsia="zh-CN"/>
        </w:rPr>
        <w:t>项目</w:t>
      </w:r>
      <w:r>
        <w:rPr>
          <w:rFonts w:hint="eastAsia" w:ascii="仿宋_GB2312" w:hAnsi="宋体" w:eastAsia="仿宋_GB2312" w:cs="MingLiU"/>
          <w:color w:val="000000"/>
          <w:kern w:val="0"/>
          <w:sz w:val="24"/>
          <w:szCs w:val="24"/>
        </w:rPr>
        <w:t>，并不追究贵经济及其他责任。</w:t>
      </w:r>
    </w:p>
    <w:p>
      <w:pPr>
        <w:spacing w:line="360" w:lineRule="auto"/>
        <w:rPr>
          <w:rFonts w:ascii="仿宋_GB2312" w:eastAsia="仿宋_GB2312"/>
          <w:color w:val="000000"/>
          <w:sz w:val="24"/>
          <w:szCs w:val="24"/>
        </w:rPr>
      </w:pPr>
    </w:p>
    <w:p>
      <w:pPr>
        <w:spacing w:line="360" w:lineRule="auto"/>
        <w:ind w:firstLine="480" w:firstLineChars="200"/>
        <w:rPr>
          <w:rFonts w:ascii="仿宋_GB2312" w:hAnsi="宋体" w:eastAsia="仿宋_GB2312" w:cs="MingLiU"/>
          <w:color w:val="000000"/>
          <w:kern w:val="0"/>
          <w:sz w:val="24"/>
          <w:szCs w:val="24"/>
        </w:rPr>
      </w:pPr>
      <w:r>
        <w:rPr>
          <w:rFonts w:hint="eastAsia" w:ascii="仿宋_GB2312" w:hAnsi="宋体" w:eastAsia="仿宋_GB2312" w:cs="MingLiU"/>
          <w:color w:val="000000"/>
          <w:kern w:val="0"/>
          <w:sz w:val="24"/>
          <w:szCs w:val="24"/>
        </w:rPr>
        <w:t>投标单位（公章）</w:t>
      </w:r>
    </w:p>
    <w:p>
      <w:pPr>
        <w:spacing w:line="360" w:lineRule="auto"/>
        <w:rPr>
          <w:rFonts w:ascii="仿宋_GB2312" w:hAnsi="宋体" w:eastAsia="仿宋_GB2312" w:cs="MingLiU"/>
          <w:color w:val="000000"/>
          <w:kern w:val="0"/>
          <w:sz w:val="24"/>
          <w:szCs w:val="24"/>
        </w:rPr>
      </w:pPr>
    </w:p>
    <w:p>
      <w:pPr>
        <w:spacing w:line="360" w:lineRule="auto"/>
        <w:rPr>
          <w:rFonts w:ascii="仿宋_GB2312" w:hAnsi="宋体" w:eastAsia="仿宋_GB2312" w:cs="MingLiU"/>
          <w:color w:val="000000"/>
          <w:kern w:val="0"/>
          <w:sz w:val="24"/>
          <w:szCs w:val="24"/>
        </w:rPr>
      </w:pPr>
      <w:r>
        <w:rPr>
          <w:rFonts w:hint="eastAsia" w:ascii="仿宋_GB2312" w:hAnsi="宋体" w:eastAsia="仿宋_GB2312" w:cs="MingLiU"/>
          <w:color w:val="000000"/>
          <w:kern w:val="0"/>
          <w:sz w:val="24"/>
          <w:szCs w:val="24"/>
        </w:rPr>
        <w:t xml:space="preserve">     法定代表人（签章）</w:t>
      </w:r>
    </w:p>
    <w:p>
      <w:pPr>
        <w:spacing w:line="360" w:lineRule="auto"/>
        <w:rPr>
          <w:rFonts w:ascii="仿宋_GB2312" w:hAnsi="宋体" w:eastAsia="仿宋_GB2312" w:cs="MingLiU"/>
          <w:color w:val="000000"/>
          <w:kern w:val="0"/>
          <w:sz w:val="24"/>
          <w:szCs w:val="24"/>
        </w:rPr>
      </w:pPr>
    </w:p>
    <w:p>
      <w:pPr>
        <w:spacing w:line="360" w:lineRule="auto"/>
        <w:rPr>
          <w:rFonts w:ascii="仿宋_GB2312" w:hAnsi="宋体" w:eastAsia="仿宋_GB2312" w:cs="MingLiU"/>
          <w:color w:val="000000"/>
          <w:kern w:val="0"/>
          <w:sz w:val="24"/>
          <w:szCs w:val="24"/>
        </w:rPr>
      </w:pPr>
      <w:r>
        <w:rPr>
          <w:rFonts w:hint="eastAsia" w:ascii="仿宋_GB2312" w:hAnsi="宋体" w:eastAsia="仿宋_GB2312" w:cs="MingLiU"/>
          <w:color w:val="000000"/>
          <w:kern w:val="0"/>
          <w:sz w:val="24"/>
          <w:szCs w:val="24"/>
        </w:rPr>
        <w:t xml:space="preserve">     单位地址：</w:t>
      </w:r>
    </w:p>
    <w:p>
      <w:pPr>
        <w:spacing w:line="360" w:lineRule="auto"/>
        <w:rPr>
          <w:rFonts w:ascii="仿宋_GB2312" w:hAnsi="宋体" w:eastAsia="仿宋_GB2312" w:cs="MingLiU"/>
          <w:color w:val="000000"/>
          <w:kern w:val="0"/>
          <w:sz w:val="24"/>
          <w:szCs w:val="24"/>
        </w:rPr>
      </w:pPr>
    </w:p>
    <w:p>
      <w:pPr>
        <w:spacing w:line="360" w:lineRule="auto"/>
        <w:rPr>
          <w:rFonts w:ascii="仿宋_GB2312" w:hAnsi="宋体" w:eastAsia="仿宋_GB2312" w:cs="MingLiU"/>
          <w:color w:val="000000"/>
          <w:kern w:val="0"/>
          <w:sz w:val="24"/>
          <w:szCs w:val="24"/>
        </w:rPr>
      </w:pPr>
      <w:r>
        <w:rPr>
          <w:rFonts w:hint="eastAsia" w:ascii="仿宋_GB2312" w:hAnsi="宋体" w:eastAsia="仿宋_GB2312" w:cs="MingLiU"/>
          <w:color w:val="000000"/>
          <w:kern w:val="0"/>
          <w:sz w:val="24"/>
          <w:szCs w:val="24"/>
        </w:rPr>
        <w:t xml:space="preserve">     邮政编码：</w:t>
      </w:r>
    </w:p>
    <w:p>
      <w:pPr>
        <w:spacing w:line="360" w:lineRule="auto"/>
        <w:rPr>
          <w:rFonts w:ascii="仿宋_GB2312" w:hAnsi="宋体" w:eastAsia="仿宋_GB2312" w:cs="MingLiU"/>
          <w:color w:val="000000"/>
          <w:kern w:val="0"/>
          <w:sz w:val="24"/>
          <w:szCs w:val="24"/>
        </w:rPr>
      </w:pPr>
    </w:p>
    <w:p>
      <w:pPr>
        <w:spacing w:line="360" w:lineRule="auto"/>
        <w:rPr>
          <w:rFonts w:ascii="仿宋_GB2312" w:hAnsi="宋体" w:eastAsia="仿宋_GB2312" w:cs="MingLiU"/>
          <w:color w:val="000000"/>
          <w:kern w:val="0"/>
          <w:sz w:val="24"/>
          <w:szCs w:val="24"/>
        </w:rPr>
      </w:pPr>
      <w:r>
        <w:rPr>
          <w:rFonts w:hint="eastAsia" w:ascii="仿宋_GB2312" w:hAnsi="宋体" w:eastAsia="仿宋_GB2312" w:cs="MingLiU"/>
          <w:color w:val="000000"/>
          <w:kern w:val="0"/>
          <w:sz w:val="24"/>
          <w:szCs w:val="24"/>
        </w:rPr>
        <w:t xml:space="preserve">     电话：</w:t>
      </w:r>
    </w:p>
    <w:p>
      <w:pPr>
        <w:spacing w:line="360" w:lineRule="auto"/>
        <w:rPr>
          <w:rFonts w:ascii="仿宋_GB2312" w:hAnsi="宋体" w:eastAsia="仿宋_GB2312" w:cs="MingLiU"/>
          <w:color w:val="000000"/>
          <w:kern w:val="0"/>
          <w:sz w:val="24"/>
          <w:szCs w:val="24"/>
        </w:rPr>
      </w:pPr>
    </w:p>
    <w:p>
      <w:pPr>
        <w:spacing w:line="360" w:lineRule="auto"/>
        <w:rPr>
          <w:rFonts w:ascii="仿宋_GB2312" w:hAnsi="宋体" w:eastAsia="仿宋_GB2312" w:cs="MingLiU"/>
          <w:color w:val="000000"/>
          <w:kern w:val="0"/>
          <w:sz w:val="24"/>
          <w:szCs w:val="24"/>
        </w:rPr>
      </w:pPr>
      <w:r>
        <w:rPr>
          <w:rFonts w:hint="eastAsia" w:ascii="仿宋_GB2312" w:hAnsi="宋体" w:eastAsia="仿宋_GB2312" w:cs="MingLiU"/>
          <w:color w:val="000000"/>
          <w:kern w:val="0"/>
          <w:sz w:val="24"/>
          <w:szCs w:val="24"/>
        </w:rPr>
        <w:t xml:space="preserve">     传真：</w:t>
      </w:r>
    </w:p>
    <w:p>
      <w:pPr>
        <w:spacing w:line="360" w:lineRule="auto"/>
        <w:rPr>
          <w:rFonts w:ascii="仿宋_GB2312" w:hAnsi="宋体" w:eastAsia="仿宋_GB2312" w:cs="MingLiU"/>
          <w:color w:val="000000"/>
          <w:kern w:val="0"/>
          <w:sz w:val="24"/>
          <w:szCs w:val="24"/>
        </w:rPr>
      </w:pPr>
    </w:p>
    <w:p>
      <w:pPr>
        <w:spacing w:line="360" w:lineRule="auto"/>
        <w:ind w:firstLine="4080" w:firstLineChars="1700"/>
        <w:rPr>
          <w:rFonts w:ascii="仿宋_GB2312" w:hAnsi="宋体" w:eastAsia="仿宋_GB2312" w:cs="MingLiU"/>
          <w:color w:val="000000"/>
          <w:kern w:val="0"/>
          <w:sz w:val="24"/>
          <w:szCs w:val="24"/>
        </w:rPr>
      </w:pPr>
      <w:r>
        <w:rPr>
          <w:rFonts w:hint="eastAsia" w:ascii="仿宋_GB2312" w:hAnsi="宋体" w:eastAsia="仿宋_GB2312" w:cs="MingLiU"/>
          <w:color w:val="000000"/>
          <w:kern w:val="0"/>
          <w:sz w:val="24"/>
          <w:szCs w:val="24"/>
        </w:rPr>
        <w:t>年     月     日</w:t>
      </w:r>
    </w:p>
    <w:p>
      <w:pPr>
        <w:jc w:val="center"/>
        <w:rPr>
          <w:rFonts w:eastAsia="方正小标宋_GBK"/>
          <w:color w:val="000000"/>
          <w:w w:val="97"/>
          <w:sz w:val="44"/>
          <w:szCs w:val="44"/>
        </w:rPr>
      </w:pPr>
    </w:p>
    <w:p>
      <w:pPr>
        <w:jc w:val="center"/>
        <w:rPr>
          <w:rFonts w:eastAsia="方正小标宋_GBK"/>
          <w:color w:val="000000"/>
          <w:w w:val="97"/>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D007B"/>
    <w:multiLevelType w:val="singleLevel"/>
    <w:tmpl w:val="B2BD007B"/>
    <w:lvl w:ilvl="0" w:tentative="0">
      <w:start w:val="3"/>
      <w:numFmt w:val="decimal"/>
      <w:suff w:val="nothing"/>
      <w:lvlText w:val="%1、"/>
      <w:lvlJc w:val="left"/>
    </w:lvl>
  </w:abstractNum>
  <w:abstractNum w:abstractNumId="1">
    <w:nsid w:val="BFACB698"/>
    <w:multiLevelType w:val="singleLevel"/>
    <w:tmpl w:val="BFACB698"/>
    <w:lvl w:ilvl="0" w:tentative="0">
      <w:start w:val="1"/>
      <w:numFmt w:val="decimal"/>
      <w:suff w:val="nothing"/>
      <w:lvlText w:val="%1、"/>
      <w:lvlJc w:val="left"/>
    </w:lvl>
  </w:abstractNum>
  <w:abstractNum w:abstractNumId="2">
    <w:nsid w:val="24CE950B"/>
    <w:multiLevelType w:val="singleLevel"/>
    <w:tmpl w:val="24CE950B"/>
    <w:lvl w:ilvl="0" w:tentative="0">
      <w:start w:val="18"/>
      <w:numFmt w:val="chineseCounting"/>
      <w:suff w:val="nothing"/>
      <w:lvlText w:val="%1、"/>
      <w:lvlJc w:val="left"/>
      <w:rPr>
        <w:rFonts w:hint="eastAsia"/>
      </w:rPr>
    </w:lvl>
  </w:abstractNum>
  <w:abstractNum w:abstractNumId="3">
    <w:nsid w:val="53617D6C"/>
    <w:multiLevelType w:val="singleLevel"/>
    <w:tmpl w:val="53617D6C"/>
    <w:lvl w:ilvl="0" w:tentative="0">
      <w:start w:val="4"/>
      <w:numFmt w:val="chineseCounting"/>
      <w:suff w:val="nothing"/>
      <w:lvlText w:val="%1、"/>
      <w:lvlJc w:val="left"/>
      <w:rPr>
        <w:rFonts w:hint="eastAsia"/>
      </w:rPr>
    </w:lvl>
  </w:abstractNum>
  <w:abstractNum w:abstractNumId="4">
    <w:nsid w:val="5B19EAB7"/>
    <w:multiLevelType w:val="singleLevel"/>
    <w:tmpl w:val="5B19EAB7"/>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F6E10"/>
    <w:rsid w:val="00330685"/>
    <w:rsid w:val="0056549F"/>
    <w:rsid w:val="00755523"/>
    <w:rsid w:val="00A124AD"/>
    <w:rsid w:val="00BC42AA"/>
    <w:rsid w:val="07196A5C"/>
    <w:rsid w:val="0B1C09B2"/>
    <w:rsid w:val="115D201F"/>
    <w:rsid w:val="14293F79"/>
    <w:rsid w:val="14C846B6"/>
    <w:rsid w:val="1B8F37B2"/>
    <w:rsid w:val="31B74103"/>
    <w:rsid w:val="388F557D"/>
    <w:rsid w:val="38C724FD"/>
    <w:rsid w:val="3A0F732E"/>
    <w:rsid w:val="470D2D10"/>
    <w:rsid w:val="4A810386"/>
    <w:rsid w:val="4EEA4A67"/>
    <w:rsid w:val="63A57CEB"/>
    <w:rsid w:val="6AEF63D4"/>
    <w:rsid w:val="6B412EC4"/>
    <w:rsid w:val="6B6A08F6"/>
    <w:rsid w:val="6C3F1695"/>
    <w:rsid w:val="6C897A99"/>
    <w:rsid w:val="6D0E7230"/>
    <w:rsid w:val="712329EE"/>
    <w:rsid w:val="7D5F6E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utoSpaceDE w:val="0"/>
      <w:autoSpaceDN w:val="0"/>
      <w:adjustRightInd w:val="0"/>
      <w:snapToGrid w:val="0"/>
      <w:spacing w:line="360" w:lineRule="auto"/>
      <w:ind w:left="4785" w:hanging="1320"/>
      <w:jc w:val="center"/>
      <w:outlineLvl w:val="0"/>
    </w:pPr>
    <w:rPr>
      <w:rFonts w:eastAsia="黑体"/>
      <w:sz w:val="44"/>
      <w:szCs w:val="44"/>
    </w:rPr>
  </w:style>
  <w:style w:type="paragraph" w:styleId="3">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cs="MingLiU"/>
      <w:b/>
      <w:spacing w:val="1"/>
      <w:w w:val="99"/>
      <w:sz w:val="28"/>
      <w:szCs w:val="32"/>
    </w:rPr>
  </w:style>
  <w:style w:type="paragraph" w:styleId="4">
    <w:name w:val="heading 3"/>
    <w:basedOn w:val="1"/>
    <w:next w:val="1"/>
    <w:qFormat/>
    <w:uiPriority w:val="0"/>
    <w:pPr>
      <w:autoSpaceDE w:val="0"/>
      <w:autoSpaceDN w:val="0"/>
      <w:adjustRightInd w:val="0"/>
      <w:jc w:val="left"/>
      <w:outlineLvl w:val="2"/>
    </w:pPr>
    <w:rPr>
      <w:rFonts w:ascii="仿宋_GB2312" w:eastAsia="仿宋_GB2312" w:cs="MingLiU"/>
      <w:b/>
      <w:sz w:val="24"/>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qFormat/>
    <w:uiPriority w:val="0"/>
    <w:pPr>
      <w:ind w:firstLine="100" w:firstLineChars="100"/>
    </w:pPr>
    <w:rPr>
      <w:rFonts w:eastAsia="宋体"/>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rFonts w:asciiTheme="minorHAnsi" w:hAnsiTheme="minorHAnsi" w:eastAsiaTheme="minorEastAsia" w:cstheme="minorBidi"/>
      <w:kern w:val="2"/>
      <w:sz w:val="18"/>
      <w:szCs w:val="18"/>
    </w:rPr>
  </w:style>
  <w:style w:type="character" w:customStyle="1" w:styleId="13">
    <w:name w:val="页脚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1197</Words>
  <Characters>6829</Characters>
  <Lines>56</Lines>
  <Paragraphs>16</Paragraphs>
  <TotalTime>79</TotalTime>
  <ScaleCrop>false</ScaleCrop>
  <LinksUpToDate>false</LinksUpToDate>
  <CharactersWithSpaces>8010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2020-06-03T03:57:00Z</dcterms:created>
  <dc:creator>Administrator</dc:creator>
  <cp:lastModifiedBy>Administrator</cp:lastModifiedBy>
  <cp:lastPrinted>2020-08-14T07:38:30Z</cp:lastPrinted>
  <dcterms:modified xsi:type="dcterms:W3CDTF">2020-08-14T08:00:58Z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