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_GBK" w:hAnsi="方正小标宋_GBK" w:eastAsia="方正小标宋_GBK" w:cs="方正小标宋_GBK"/>
          <w:b/>
          <w:w w:val="98"/>
          <w:kern w:val="0"/>
          <w:sz w:val="44"/>
          <w:szCs w:val="44"/>
        </w:rPr>
      </w:pPr>
    </w:p>
    <w:p>
      <w:pPr>
        <w:spacing w:line="560" w:lineRule="exact"/>
        <w:ind w:left="53" w:leftChars="25"/>
        <w:jc w:val="center"/>
        <w:rPr>
          <w:rFonts w:ascii="方正小标宋_GBK" w:hAnsi="方正小标宋_GBK" w:eastAsia="方正小标宋_GBK" w:cs="方正小标宋_GBK"/>
          <w:b/>
          <w:w w:val="98"/>
          <w:kern w:val="0"/>
          <w:sz w:val="44"/>
          <w:szCs w:val="44"/>
        </w:rPr>
      </w:pPr>
      <w:bookmarkStart w:id="12" w:name="_GoBack"/>
      <w:r>
        <w:rPr>
          <w:rFonts w:hint="eastAsia" w:ascii="方正小标宋_GBK" w:hAnsi="方正小标宋_GBK" w:eastAsia="方正小标宋_GBK" w:cs="方正小标宋_GBK"/>
          <w:b/>
          <w:w w:val="98"/>
          <w:kern w:val="0"/>
          <w:sz w:val="44"/>
          <w:szCs w:val="44"/>
        </w:rPr>
        <w:t>重庆公路物流基地2#公共卫生间项目比选招标</w:t>
      </w:r>
    </w:p>
    <w:p>
      <w:pPr>
        <w:pStyle w:val="5"/>
        <w:rPr>
          <w:rFonts w:ascii="新宋体" w:hAnsi="新宋体" w:eastAsia="新宋体" w:cs="仿宋_GB2312"/>
          <w:snapToGrid w:val="0"/>
          <w:color w:val="000000"/>
          <w:spacing w:val="0"/>
          <w:szCs w:val="28"/>
        </w:rPr>
      </w:pPr>
      <w:bookmarkStart w:id="0" w:name="_Toc363048556"/>
      <w:bookmarkStart w:id="1" w:name="_Toc200359427"/>
      <w:bookmarkStart w:id="2" w:name="_Toc200359238"/>
    </w:p>
    <w:bookmarkEnd w:id="0"/>
    <w:bookmarkEnd w:id="1"/>
    <w:bookmarkEnd w:id="2"/>
    <w:p>
      <w:pPr>
        <w:pStyle w:val="5"/>
        <w:rPr>
          <w:rFonts w:ascii="新宋体" w:hAnsi="新宋体" w:eastAsia="新宋体" w:cs="仿宋_GB2312"/>
          <w:snapToGrid w:val="0"/>
          <w:color w:val="000000"/>
          <w:spacing w:val="0"/>
          <w:szCs w:val="28"/>
        </w:rPr>
      </w:pPr>
      <w:bookmarkStart w:id="3" w:name="_Toc200359428"/>
      <w:bookmarkStart w:id="4" w:name="_Toc363048557"/>
      <w:bookmarkStart w:id="5" w:name="_Toc200359239"/>
      <w:r>
        <w:rPr>
          <w:rFonts w:hint="eastAsia" w:ascii="新宋体" w:hAnsi="新宋体" w:eastAsia="新宋体" w:cs="仿宋_GB2312"/>
          <w:snapToGrid w:val="0"/>
          <w:color w:val="000000"/>
          <w:spacing w:val="0"/>
          <w:szCs w:val="28"/>
        </w:rPr>
        <w:t>1、 项目概况与招标范围</w:t>
      </w:r>
      <w:bookmarkEnd w:id="3"/>
      <w:bookmarkEnd w:id="4"/>
      <w:bookmarkEnd w:id="5"/>
    </w:p>
    <w:p>
      <w:pPr>
        <w:spacing w:line="360" w:lineRule="auto"/>
        <w:ind w:firstLine="560" w:firstLineChars="200"/>
        <w:rPr>
          <w:rFonts w:ascii="宋体" w:hAnsi="宋体"/>
          <w:color w:val="000000"/>
          <w:sz w:val="28"/>
          <w:szCs w:val="28"/>
          <w:u w:val="single"/>
        </w:rPr>
      </w:pPr>
      <w:r>
        <w:rPr>
          <w:rFonts w:hint="eastAsia" w:ascii="新宋体" w:hAnsi="新宋体" w:eastAsia="新宋体" w:cs="仿宋_GB2312"/>
          <w:snapToGrid w:val="0"/>
          <w:color w:val="000000"/>
          <w:kern w:val="0"/>
          <w:sz w:val="28"/>
          <w:szCs w:val="28"/>
        </w:rPr>
        <w:t>项目名称：</w:t>
      </w:r>
      <w:r>
        <w:rPr>
          <w:rFonts w:hint="eastAsia" w:ascii="新宋体" w:hAnsi="新宋体" w:eastAsia="新宋体"/>
          <w:color w:val="000000"/>
          <w:sz w:val="28"/>
          <w:szCs w:val="28"/>
          <w:u w:val="single"/>
        </w:rPr>
        <w:t>重庆公路物流基地2#公共卫生间项目</w:t>
      </w:r>
    </w:p>
    <w:p>
      <w:pPr>
        <w:autoSpaceDE w:val="0"/>
        <w:autoSpaceDN w:val="0"/>
        <w:adjustRightInd w:val="0"/>
        <w:snapToGrid w:val="0"/>
        <w:spacing w:line="360" w:lineRule="auto"/>
        <w:ind w:firstLine="560" w:firstLineChars="200"/>
        <w:rPr>
          <w:rFonts w:ascii="宋体" w:hAnsi="宋体"/>
          <w:color w:val="000000"/>
          <w:sz w:val="28"/>
          <w:szCs w:val="28"/>
          <w:u w:val="single"/>
        </w:rPr>
      </w:pPr>
      <w:r>
        <w:rPr>
          <w:rFonts w:hint="eastAsia" w:ascii="新宋体" w:hAnsi="新宋体" w:eastAsia="新宋体"/>
          <w:color w:val="000000"/>
          <w:sz w:val="28"/>
          <w:szCs w:val="28"/>
        </w:rPr>
        <w:t>招标人为：</w:t>
      </w:r>
      <w:r>
        <w:rPr>
          <w:rFonts w:hint="eastAsia" w:ascii="新宋体" w:hAnsi="新宋体" w:eastAsia="新宋体"/>
          <w:color w:val="000000"/>
          <w:sz w:val="28"/>
          <w:szCs w:val="28"/>
          <w:u w:val="single"/>
        </w:rPr>
        <w:t xml:space="preserve">重庆公路物流基地建设有限公司 </w:t>
      </w:r>
    </w:p>
    <w:p>
      <w:pPr>
        <w:tabs>
          <w:tab w:val="left" w:pos="8520"/>
        </w:tabs>
        <w:autoSpaceDE w:val="0"/>
        <w:autoSpaceDN w:val="0"/>
        <w:adjustRightInd w:val="0"/>
        <w:snapToGrid w:val="0"/>
        <w:spacing w:line="360" w:lineRule="auto"/>
        <w:ind w:firstLine="560" w:firstLineChars="200"/>
        <w:jc w:val="left"/>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建设地点：</w:t>
      </w:r>
      <w:r>
        <w:rPr>
          <w:rFonts w:hint="eastAsia" w:ascii="新宋体" w:hAnsi="新宋体" w:eastAsia="新宋体" w:cs="仿宋_GB2312"/>
          <w:snapToGrid w:val="0"/>
          <w:color w:val="000000"/>
          <w:kern w:val="0"/>
          <w:sz w:val="28"/>
          <w:szCs w:val="28"/>
          <w:u w:val="single"/>
        </w:rPr>
        <w:t>重庆市巴南区界石镇</w:t>
      </w:r>
      <w:r>
        <w:rPr>
          <w:rFonts w:hint="eastAsia" w:ascii="新宋体" w:hAnsi="新宋体" w:eastAsia="新宋体" w:cs="仿宋_GB2312"/>
          <w:snapToGrid w:val="0"/>
          <w:color w:val="000000"/>
          <w:kern w:val="0"/>
          <w:sz w:val="28"/>
          <w:szCs w:val="28"/>
        </w:rPr>
        <w:t>；</w:t>
      </w:r>
    </w:p>
    <w:p>
      <w:pPr>
        <w:tabs>
          <w:tab w:val="left" w:pos="2580"/>
          <w:tab w:val="left" w:pos="3280"/>
          <w:tab w:val="left" w:pos="6120"/>
          <w:tab w:val="left" w:pos="7540"/>
          <w:tab w:val="left" w:pos="8320"/>
        </w:tabs>
        <w:autoSpaceDE w:val="0"/>
        <w:autoSpaceDN w:val="0"/>
        <w:adjustRightInd w:val="0"/>
        <w:snapToGrid w:val="0"/>
        <w:spacing w:line="360" w:lineRule="auto"/>
        <w:ind w:firstLine="560" w:firstLineChars="200"/>
        <w:rPr>
          <w:rFonts w:ascii="新宋体" w:hAnsi="新宋体" w:eastAsia="新宋体" w:cs="仿宋_GB2312"/>
          <w:snapToGrid w:val="0"/>
          <w:color w:val="000000"/>
          <w:kern w:val="0"/>
          <w:sz w:val="28"/>
          <w:szCs w:val="28"/>
          <w:u w:val="single"/>
        </w:rPr>
      </w:pPr>
      <w:r>
        <w:rPr>
          <w:rFonts w:hint="eastAsia" w:ascii="新宋体" w:hAnsi="新宋体" w:eastAsia="新宋体" w:cs="仿宋_GB2312"/>
          <w:snapToGrid w:val="0"/>
          <w:color w:val="000000"/>
          <w:kern w:val="0"/>
          <w:sz w:val="28"/>
          <w:szCs w:val="28"/>
        </w:rPr>
        <w:t>计划工期：</w:t>
      </w:r>
      <w:r>
        <w:rPr>
          <w:rFonts w:hint="eastAsia" w:ascii="新宋体" w:hAnsi="新宋体" w:eastAsia="新宋体" w:cs="仿宋_GB2312"/>
          <w:snapToGrid w:val="0"/>
          <w:color w:val="000000"/>
          <w:kern w:val="0"/>
          <w:sz w:val="28"/>
          <w:szCs w:val="28"/>
          <w:u w:val="single"/>
        </w:rPr>
        <w:t>总工期为180天。</w:t>
      </w:r>
    </w:p>
    <w:p>
      <w:pPr>
        <w:tabs>
          <w:tab w:val="left" w:pos="8520"/>
        </w:tabs>
        <w:autoSpaceDE w:val="0"/>
        <w:autoSpaceDN w:val="0"/>
        <w:adjustRightInd w:val="0"/>
        <w:snapToGrid w:val="0"/>
        <w:spacing w:line="360" w:lineRule="auto"/>
        <w:ind w:firstLine="560" w:firstLineChars="200"/>
        <w:jc w:val="left"/>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招标范围：</w:t>
      </w:r>
      <w:bookmarkStart w:id="6" w:name="_Toc200359429"/>
      <w:bookmarkStart w:id="7" w:name="_Toc200359240"/>
      <w:bookmarkStart w:id="8" w:name="_Toc363048558"/>
      <w:r>
        <w:rPr>
          <w:rFonts w:hint="eastAsia" w:ascii="新宋体" w:hAnsi="新宋体" w:eastAsia="新宋体" w:cs="仿宋_GB2312"/>
          <w:snapToGrid w:val="0"/>
          <w:color w:val="000000"/>
          <w:kern w:val="0"/>
          <w:sz w:val="28"/>
          <w:szCs w:val="28"/>
        </w:rPr>
        <w:t>建筑面积约120平方米，主要建设内容为建筑、结构、给排水、电气工程等。（具体内容以招标人提供的施工图为准）</w:t>
      </w:r>
    </w:p>
    <w:p>
      <w:pPr>
        <w:spacing w:line="360" w:lineRule="auto"/>
        <w:rPr>
          <w:rFonts w:ascii="新宋体" w:hAnsi="新宋体" w:eastAsia="新宋体" w:cs="仿宋_GB2312"/>
          <w:b/>
          <w:snapToGrid w:val="0"/>
          <w:color w:val="000000"/>
          <w:w w:val="99"/>
          <w:sz w:val="28"/>
          <w:szCs w:val="28"/>
        </w:rPr>
      </w:pPr>
      <w:r>
        <w:rPr>
          <w:rFonts w:hint="eastAsia" w:ascii="新宋体" w:hAnsi="新宋体" w:eastAsia="新宋体" w:cs="仿宋_GB2312"/>
          <w:b/>
          <w:snapToGrid w:val="0"/>
          <w:color w:val="000000"/>
          <w:w w:val="99"/>
          <w:sz w:val="28"/>
          <w:szCs w:val="28"/>
        </w:rPr>
        <w:t>2、质量目标</w:t>
      </w:r>
    </w:p>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2.1缺陷责任期：一年；质保期：按法定规范标准，除此以外的1年。</w:t>
      </w:r>
    </w:p>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2.2符合施工设计图纸要求</w:t>
      </w:r>
    </w:p>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2.3达到国家现行有关施工质量验收规范要求，并达到合格标准。</w:t>
      </w:r>
    </w:p>
    <w:p>
      <w:pPr>
        <w:spacing w:line="360" w:lineRule="auto"/>
        <w:rPr>
          <w:rFonts w:ascii="新宋体" w:hAnsi="新宋体" w:eastAsia="新宋体" w:cs="仿宋_GB2312"/>
          <w:b/>
          <w:snapToGrid w:val="0"/>
          <w:color w:val="000000"/>
          <w:w w:val="99"/>
          <w:sz w:val="28"/>
          <w:szCs w:val="28"/>
        </w:rPr>
      </w:pPr>
      <w:r>
        <w:rPr>
          <w:rFonts w:hint="eastAsia" w:ascii="新宋体" w:hAnsi="新宋体" w:eastAsia="新宋体" w:cs="仿宋_GB2312"/>
          <w:b/>
          <w:snapToGrid w:val="0"/>
          <w:color w:val="000000"/>
          <w:w w:val="99"/>
          <w:sz w:val="28"/>
          <w:szCs w:val="28"/>
        </w:rPr>
        <w:t>3、投标人资格</w:t>
      </w:r>
      <w:bookmarkEnd w:id="6"/>
      <w:bookmarkEnd w:id="7"/>
      <w:bookmarkEnd w:id="8"/>
    </w:p>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3.1 具备建设行政主管部门颁发的有效的安全生产许可证。</w:t>
      </w:r>
    </w:p>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3.2具备合格有效的营业执照。</w:t>
      </w:r>
    </w:p>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3.3本次招标要求投标人具备的资质条件：建设行政主管部门颁发的房屋建筑施工总承包叁级及以上资质</w:t>
      </w:r>
    </w:p>
    <w:p>
      <w:pPr>
        <w:pStyle w:val="2"/>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3.4项目经理须已在投标单位注册,应具有房屋建筑贰级及以上注册建造师执业资格，具备行政主管部门颁发的的安全生产考核合格证书B证，并且不能在在建工程担任项目经理。（投标人须自行出具拟派驻项目经理无在建项目承诺，格式自理，否则按废标处理）</w:t>
      </w:r>
    </w:p>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3.5项目技术负责人：应具有市政工程类中级及以上职称，投标人须在投标文件资格审查部分附拟派技术负责人身份证、职称证及投标人本单位为其缴纳的养老保险证明材料复印件。</w:t>
      </w:r>
      <w:r>
        <w:rPr>
          <w:rFonts w:hint="eastAsia" w:ascii="新宋体" w:hAnsi="新宋体" w:eastAsia="新宋体" w:cs="仿宋_GB2312"/>
          <w:snapToGrid w:val="0"/>
          <w:color w:val="000000"/>
          <w:kern w:val="0"/>
          <w:sz w:val="28"/>
          <w:szCs w:val="28"/>
          <w:highlight w:val="yellow"/>
        </w:rPr>
        <w:br w:type="textWrapping"/>
      </w:r>
      <w:r>
        <w:rPr>
          <w:rFonts w:hint="eastAsia" w:ascii="新宋体" w:hAnsi="新宋体" w:eastAsia="新宋体" w:cs="仿宋_GB2312"/>
          <w:snapToGrid w:val="0"/>
          <w:color w:val="000000"/>
          <w:kern w:val="0"/>
          <w:sz w:val="28"/>
          <w:szCs w:val="28"/>
        </w:rPr>
        <w:t xml:space="preserve">    3.6在施工过程中，其他主要管理人员应满足《重庆市房屋建筑与市政基础设施工程现场施工从业人员配备标准》（DBJ50-157-2013）及相应的规范条例。</w:t>
      </w:r>
    </w:p>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3.7本次招标</w:t>
      </w:r>
      <w:r>
        <w:rPr>
          <w:rFonts w:hint="eastAsia" w:ascii="新宋体" w:hAnsi="新宋体" w:eastAsia="新宋体" w:cs="仿宋_GB2312"/>
          <w:snapToGrid w:val="0"/>
          <w:color w:val="000000"/>
          <w:kern w:val="0"/>
          <w:sz w:val="28"/>
          <w:szCs w:val="28"/>
          <w:u w:val="single"/>
        </w:rPr>
        <w:t xml:space="preserve">  不 </w:t>
      </w:r>
      <w:r>
        <w:rPr>
          <w:rFonts w:hint="eastAsia" w:ascii="新宋体" w:hAnsi="新宋体" w:eastAsia="新宋体" w:cs="仿宋_GB2312"/>
          <w:snapToGrid w:val="0"/>
          <w:color w:val="000000"/>
          <w:kern w:val="0"/>
          <w:sz w:val="28"/>
          <w:szCs w:val="28"/>
        </w:rPr>
        <w:t>接受联合体投标。</w:t>
      </w:r>
    </w:p>
    <w:p>
      <w:pPr>
        <w:spacing w:line="560" w:lineRule="exact"/>
        <w:rPr>
          <w:rFonts w:ascii="新宋体" w:hAnsi="新宋体" w:eastAsia="新宋体" w:cs="仿宋_GB2312"/>
          <w:b/>
          <w:color w:val="000000"/>
          <w:spacing w:val="1"/>
          <w:w w:val="99"/>
          <w:sz w:val="28"/>
          <w:szCs w:val="28"/>
        </w:rPr>
      </w:pPr>
      <w:r>
        <w:rPr>
          <w:rFonts w:hint="eastAsia" w:ascii="新宋体" w:hAnsi="新宋体" w:eastAsia="新宋体" w:cs="仿宋_GB2312"/>
          <w:b/>
          <w:color w:val="000000"/>
          <w:spacing w:val="1"/>
          <w:w w:val="99"/>
          <w:sz w:val="28"/>
          <w:szCs w:val="28"/>
        </w:rPr>
        <w:t>4、报价原则及结算原则：</w:t>
      </w:r>
    </w:p>
    <w:p>
      <w:pPr>
        <w:widowControl/>
        <w:snapToGrid w:val="0"/>
        <w:spacing w:line="360" w:lineRule="auto"/>
        <w:ind w:firstLine="560" w:firstLineChars="200"/>
        <w:jc w:val="left"/>
        <w:rPr>
          <w:rFonts w:hint="eastAsia" w:ascii="新宋体" w:hAnsi="新宋体" w:eastAsia="新宋体" w:cs="仿宋_GB2312"/>
          <w:snapToGrid w:val="0"/>
          <w:color w:val="000000"/>
          <w:kern w:val="0"/>
          <w:sz w:val="28"/>
          <w:szCs w:val="28"/>
          <w:highlight w:val="none"/>
        </w:rPr>
      </w:pPr>
      <w:r>
        <w:rPr>
          <w:rFonts w:hint="eastAsia" w:ascii="新宋体" w:hAnsi="新宋体" w:eastAsia="新宋体" w:cs="仿宋_GB2312"/>
          <w:snapToGrid w:val="0"/>
          <w:color w:val="000000"/>
          <w:kern w:val="0"/>
          <w:sz w:val="28"/>
          <w:szCs w:val="28"/>
          <w:highlight w:val="none"/>
        </w:rPr>
        <w:t>（1）报价方式：工程量清单计价。请投标人按图纸要求、结算原则，结合自身实力以工程量清单计价方式报价，工程量清单详见附件。</w:t>
      </w:r>
    </w:p>
    <w:p>
      <w:pPr>
        <w:pStyle w:val="2"/>
        <w:ind w:firstLine="560" w:firstLineChars="200"/>
        <w:rPr>
          <w:rFonts w:ascii="新宋体" w:hAnsi="新宋体" w:eastAsia="新宋体" w:cs="仿宋_GB2312"/>
          <w:snapToGrid w:val="0"/>
          <w:color w:val="000000"/>
          <w:kern w:val="0"/>
          <w:sz w:val="28"/>
          <w:szCs w:val="28"/>
          <w:highlight w:val="none"/>
        </w:rPr>
      </w:pPr>
      <w:r>
        <w:rPr>
          <w:rFonts w:hint="eastAsia" w:ascii="新宋体" w:hAnsi="新宋体" w:eastAsia="新宋体" w:cs="仿宋_GB2312"/>
          <w:snapToGrid w:val="0"/>
          <w:color w:val="000000"/>
          <w:kern w:val="0"/>
          <w:sz w:val="28"/>
          <w:szCs w:val="28"/>
          <w:highlight w:val="none"/>
        </w:rPr>
        <w:t>本工程招标最高限价为</w:t>
      </w:r>
      <w:r>
        <w:rPr>
          <w:rFonts w:hint="eastAsia" w:ascii="新宋体" w:hAnsi="新宋体" w:eastAsia="新宋体" w:cs="仿宋_GB2312"/>
          <w:snapToGrid w:val="0"/>
          <w:color w:val="000000"/>
          <w:kern w:val="0"/>
          <w:sz w:val="28"/>
          <w:szCs w:val="28"/>
          <w:highlight w:val="none"/>
          <w:u w:val="single"/>
          <w:lang w:val="en-US" w:eastAsia="zh-CN"/>
        </w:rPr>
        <w:t>961083.00</w:t>
      </w:r>
      <w:r>
        <w:rPr>
          <w:rFonts w:hint="eastAsia" w:ascii="新宋体" w:hAnsi="新宋体" w:eastAsia="新宋体" w:cs="仿宋_GB2312"/>
          <w:snapToGrid w:val="0"/>
          <w:color w:val="000000"/>
          <w:kern w:val="0"/>
          <w:sz w:val="28"/>
          <w:szCs w:val="28"/>
          <w:highlight w:val="none"/>
        </w:rPr>
        <w:t>元。各投标人的投标总报价不得超过最高限价，否则按废标处理。</w:t>
      </w:r>
    </w:p>
    <w:p>
      <w:pPr>
        <w:widowControl/>
        <w:snapToGrid w:val="0"/>
        <w:spacing w:line="360" w:lineRule="auto"/>
        <w:ind w:firstLine="560" w:firstLineChars="200"/>
        <w:jc w:val="left"/>
        <w:rPr>
          <w:rFonts w:ascii="新宋体" w:hAnsi="新宋体" w:eastAsia="新宋体" w:cs="仿宋_GB2312"/>
          <w:snapToGrid w:val="0"/>
          <w:color w:val="0070C0"/>
          <w:kern w:val="0"/>
          <w:sz w:val="28"/>
          <w:szCs w:val="28"/>
          <w:highlight w:val="none"/>
        </w:rPr>
      </w:pPr>
      <w:r>
        <w:rPr>
          <w:rFonts w:hint="eastAsia" w:ascii="新宋体" w:hAnsi="新宋体" w:eastAsia="新宋体" w:cs="仿宋_GB2312"/>
          <w:snapToGrid w:val="0"/>
          <w:color w:val="000000"/>
          <w:kern w:val="0"/>
          <w:sz w:val="28"/>
          <w:szCs w:val="28"/>
          <w:highlight w:val="none"/>
        </w:rPr>
        <w:t>（2）结算原则：结算总价=分部分项工程量清单结算价±暂定价材料价差调整金额（如果有）±措施费（除安全文明施工费外）±工程新增或变更等引起的增（减）项目结算价款+其他项目（如果有）+材料价差的调整+安全文明施工费结算价+规费+税金±合同约定其它费用。</w:t>
      </w:r>
    </w:p>
    <w:p>
      <w:pPr>
        <w:widowControl/>
        <w:snapToGrid w:val="0"/>
        <w:spacing w:line="360" w:lineRule="auto"/>
        <w:ind w:firstLine="560" w:firstLineChars="200"/>
        <w:jc w:val="left"/>
        <w:rPr>
          <w:rFonts w:ascii="新宋体" w:hAnsi="新宋体" w:eastAsia="新宋体" w:cs="仿宋_GB2312"/>
          <w:snapToGrid w:val="0"/>
          <w:color w:val="000000"/>
          <w:kern w:val="0"/>
          <w:sz w:val="28"/>
          <w:szCs w:val="28"/>
          <w:highlight w:val="none"/>
        </w:rPr>
      </w:pPr>
      <w:r>
        <w:rPr>
          <w:rFonts w:hint="eastAsia" w:ascii="新宋体" w:hAnsi="新宋体" w:eastAsia="新宋体" w:cs="仿宋_GB2312"/>
          <w:snapToGrid w:val="0"/>
          <w:color w:val="000000"/>
          <w:kern w:val="0"/>
          <w:sz w:val="28"/>
          <w:szCs w:val="28"/>
          <w:highlight w:val="none"/>
        </w:rPr>
        <w:t>主要材料：该项目不调差。</w:t>
      </w:r>
    </w:p>
    <w:p>
      <w:pPr>
        <w:widowControl/>
        <w:snapToGrid w:val="0"/>
        <w:spacing w:line="360" w:lineRule="auto"/>
        <w:ind w:firstLine="560" w:firstLineChars="200"/>
        <w:jc w:val="left"/>
        <w:rPr>
          <w:rFonts w:ascii="新宋体" w:hAnsi="新宋体" w:eastAsia="新宋体" w:cs="仿宋_GB2312"/>
          <w:snapToGrid w:val="0"/>
          <w:color w:val="000000"/>
          <w:kern w:val="0"/>
          <w:sz w:val="28"/>
          <w:szCs w:val="28"/>
          <w:highlight w:val="none"/>
        </w:rPr>
      </w:pPr>
      <w:r>
        <w:rPr>
          <w:rFonts w:hint="eastAsia" w:ascii="新宋体" w:hAnsi="新宋体" w:eastAsia="新宋体" w:cs="仿宋_GB2312"/>
          <w:snapToGrid w:val="0"/>
          <w:color w:val="000000"/>
          <w:kern w:val="0"/>
          <w:sz w:val="28"/>
          <w:szCs w:val="28"/>
          <w:highlight w:val="none"/>
        </w:rPr>
        <w:t>（3）分部分项工程量清单结算价</w:t>
      </w:r>
    </w:p>
    <w:p>
      <w:pPr>
        <w:widowControl/>
        <w:snapToGrid w:val="0"/>
        <w:spacing w:line="360" w:lineRule="auto"/>
        <w:ind w:firstLine="560" w:firstLineChars="200"/>
        <w:jc w:val="left"/>
        <w:rPr>
          <w:rFonts w:ascii="新宋体" w:hAnsi="新宋体" w:eastAsia="新宋体" w:cs="仿宋_GB2312"/>
          <w:snapToGrid w:val="0"/>
          <w:color w:val="000000"/>
          <w:kern w:val="0"/>
          <w:sz w:val="28"/>
          <w:szCs w:val="28"/>
          <w:highlight w:val="none"/>
        </w:rPr>
      </w:pPr>
      <w:r>
        <w:rPr>
          <w:rFonts w:hint="eastAsia" w:ascii="新宋体" w:hAnsi="新宋体" w:eastAsia="新宋体" w:cs="仿宋_GB2312"/>
          <w:snapToGrid w:val="0"/>
          <w:color w:val="000000"/>
          <w:kern w:val="0"/>
          <w:sz w:val="28"/>
          <w:szCs w:val="28"/>
          <w:highlight w:val="none"/>
        </w:rPr>
        <w:t>①以中标人投标报价时的分部分项工程量清单中子项综合单价乘以实际完成合格工程量；</w:t>
      </w:r>
    </w:p>
    <w:p>
      <w:pPr>
        <w:widowControl/>
        <w:snapToGrid w:val="0"/>
        <w:spacing w:line="360" w:lineRule="auto"/>
        <w:ind w:firstLine="560" w:firstLineChars="200"/>
        <w:jc w:val="left"/>
        <w:rPr>
          <w:rFonts w:ascii="新宋体" w:hAnsi="新宋体" w:eastAsia="新宋体" w:cs="仿宋_GB2312"/>
          <w:snapToGrid w:val="0"/>
          <w:color w:val="000000"/>
          <w:kern w:val="0"/>
          <w:sz w:val="28"/>
          <w:szCs w:val="28"/>
          <w:highlight w:val="none"/>
        </w:rPr>
      </w:pPr>
      <w:r>
        <w:rPr>
          <w:rFonts w:hint="eastAsia" w:ascii="新宋体" w:hAnsi="新宋体" w:eastAsia="新宋体" w:cs="仿宋_GB2312"/>
          <w:snapToGrid w:val="0"/>
          <w:color w:val="000000"/>
          <w:kern w:val="0"/>
          <w:sz w:val="28"/>
          <w:szCs w:val="28"/>
          <w:highlight w:val="none"/>
        </w:rPr>
        <w:t>子项工程量：按《建设工程工程量清单计价规范》（GB50500-2013）、《重庆市建设工程工程量计算规则》(CQJLGZ-2013)、《重庆市建设工程工程量清单计价规则》（CQJJGZ-2013）等规定的计量规则计算的实际合格工程量执行。</w:t>
      </w:r>
    </w:p>
    <w:p>
      <w:pPr>
        <w:widowControl/>
        <w:snapToGrid w:val="0"/>
        <w:spacing w:line="360" w:lineRule="auto"/>
        <w:ind w:firstLine="560" w:firstLineChars="200"/>
        <w:jc w:val="left"/>
        <w:rPr>
          <w:rFonts w:ascii="新宋体" w:hAnsi="新宋体" w:eastAsia="新宋体" w:cs="仿宋_GB2312"/>
          <w:snapToGrid w:val="0"/>
          <w:color w:val="000000"/>
          <w:kern w:val="0"/>
          <w:sz w:val="28"/>
          <w:szCs w:val="28"/>
          <w:highlight w:val="none"/>
        </w:rPr>
      </w:pPr>
      <w:r>
        <w:rPr>
          <w:rFonts w:hint="eastAsia" w:ascii="新宋体" w:hAnsi="新宋体" w:eastAsia="新宋体" w:cs="仿宋_GB2312"/>
          <w:snapToGrid w:val="0"/>
          <w:color w:val="000000"/>
          <w:kern w:val="0"/>
          <w:sz w:val="28"/>
          <w:szCs w:val="28"/>
          <w:highlight w:val="none"/>
        </w:rPr>
        <w:t>②工程变更、招标工程量清单漏项或新增项目价款结算办法：</w:t>
      </w:r>
    </w:p>
    <w:p>
      <w:pPr>
        <w:widowControl/>
        <w:snapToGrid w:val="0"/>
        <w:spacing w:line="360" w:lineRule="auto"/>
        <w:ind w:firstLine="560" w:firstLineChars="200"/>
        <w:jc w:val="left"/>
        <w:rPr>
          <w:rFonts w:ascii="新宋体" w:hAnsi="新宋体" w:eastAsia="新宋体" w:cs="仿宋_GB2312"/>
          <w:snapToGrid w:val="0"/>
          <w:color w:val="000000"/>
          <w:kern w:val="0"/>
          <w:sz w:val="28"/>
          <w:szCs w:val="28"/>
          <w:highlight w:val="none"/>
        </w:rPr>
      </w:pPr>
      <w:r>
        <w:rPr>
          <w:rFonts w:hint="eastAsia" w:ascii="新宋体" w:hAnsi="新宋体" w:eastAsia="新宋体" w:cs="仿宋_GB2312"/>
          <w:snapToGrid w:val="0"/>
          <w:color w:val="000000"/>
          <w:kern w:val="0"/>
          <w:sz w:val="28"/>
          <w:szCs w:val="28"/>
          <w:highlight w:val="none"/>
        </w:rPr>
        <w:t>工程变更的工作程序严格按重庆市巴南区政府投资建设项目管理（巴南府发〔2014〕49号、巴南府办发〔2017〕226号等）的相关规定执行。设计变更、施工变更及合同范围外的零星工程等均属于工程变更范围，在工程结算时根据监理工程师和发包人共同确认的竣工图和工程变更进行调整。工程变更结算计价原则如下：</w:t>
      </w:r>
    </w:p>
    <w:p>
      <w:pPr>
        <w:widowControl/>
        <w:snapToGrid w:val="0"/>
        <w:spacing w:line="360" w:lineRule="auto"/>
        <w:ind w:firstLine="560" w:firstLineChars="200"/>
        <w:jc w:val="left"/>
        <w:rPr>
          <w:rFonts w:ascii="新宋体" w:hAnsi="新宋体" w:eastAsia="新宋体" w:cs="仿宋_GB2312"/>
          <w:snapToGrid w:val="0"/>
          <w:color w:val="000000"/>
          <w:kern w:val="0"/>
          <w:sz w:val="28"/>
          <w:szCs w:val="28"/>
          <w:highlight w:val="none"/>
        </w:rPr>
      </w:pPr>
      <w:r>
        <w:rPr>
          <w:rFonts w:hint="eastAsia" w:ascii="新宋体" w:hAnsi="新宋体" w:eastAsia="新宋体" w:cs="仿宋_GB2312"/>
          <w:snapToGrid w:val="0"/>
          <w:color w:val="000000"/>
          <w:kern w:val="0"/>
          <w:sz w:val="28"/>
          <w:szCs w:val="28"/>
          <w:highlight w:val="none"/>
        </w:rPr>
        <w:t>A. 中标价工程量清单中有相同于变更工程项目的，工程量增涨幅度在5%之内的，执行相应项目的单价；但工程量增涨且增涨幅度超过5%且增涨部分费用占比超过合同总价3%的，超过部分按本项条款C原则（即按中标价工程量清单中没有相同也没有类似于变更工程项目的）重新组价进行调整（工程量减少综合单价不调整）；</w:t>
      </w:r>
    </w:p>
    <w:p>
      <w:pPr>
        <w:widowControl/>
        <w:snapToGrid w:val="0"/>
        <w:spacing w:line="360" w:lineRule="auto"/>
        <w:ind w:firstLine="560" w:firstLineChars="200"/>
        <w:jc w:val="left"/>
        <w:rPr>
          <w:rFonts w:ascii="新宋体" w:hAnsi="新宋体" w:eastAsia="新宋体" w:cs="仿宋_GB2312"/>
          <w:snapToGrid w:val="0"/>
          <w:color w:val="000000"/>
          <w:kern w:val="0"/>
          <w:sz w:val="28"/>
          <w:szCs w:val="28"/>
          <w:highlight w:val="none"/>
        </w:rPr>
      </w:pPr>
      <w:r>
        <w:rPr>
          <w:rFonts w:hint="eastAsia" w:ascii="新宋体" w:hAnsi="新宋体" w:eastAsia="新宋体" w:cs="仿宋_GB2312"/>
          <w:snapToGrid w:val="0"/>
          <w:color w:val="000000"/>
          <w:kern w:val="0"/>
          <w:sz w:val="28"/>
          <w:szCs w:val="28"/>
          <w:highlight w:val="none"/>
        </w:rPr>
        <w:t>*注：其中工程量增涨幅度超过5%的具体计算方式如下：</w:t>
      </w:r>
    </w:p>
    <w:p>
      <w:pPr>
        <w:widowControl/>
        <w:snapToGrid w:val="0"/>
        <w:spacing w:line="360" w:lineRule="auto"/>
        <w:ind w:firstLine="560" w:firstLineChars="200"/>
        <w:jc w:val="left"/>
        <w:rPr>
          <w:rFonts w:ascii="新宋体" w:hAnsi="新宋体" w:eastAsia="新宋体" w:cs="仿宋_GB2312"/>
          <w:snapToGrid w:val="0"/>
          <w:color w:val="000000"/>
          <w:kern w:val="0"/>
          <w:sz w:val="28"/>
          <w:szCs w:val="28"/>
          <w:highlight w:val="none"/>
        </w:rPr>
      </w:pPr>
      <w:r>
        <w:rPr>
          <w:rFonts w:hint="eastAsia" w:ascii="新宋体" w:hAnsi="新宋体" w:eastAsia="新宋体" w:cs="仿宋_GB2312"/>
          <w:snapToGrid w:val="0"/>
          <w:color w:val="000000"/>
          <w:kern w:val="0"/>
          <w:sz w:val="28"/>
          <w:szCs w:val="28"/>
          <w:highlight w:val="none"/>
        </w:rPr>
        <w:t xml:space="preserve">    K：分部分项结算价；</w:t>
      </w:r>
    </w:p>
    <w:p>
      <w:pPr>
        <w:widowControl/>
        <w:snapToGrid w:val="0"/>
        <w:spacing w:line="360" w:lineRule="auto"/>
        <w:ind w:firstLine="560" w:firstLineChars="200"/>
        <w:jc w:val="left"/>
        <w:rPr>
          <w:rFonts w:ascii="新宋体" w:hAnsi="新宋体" w:eastAsia="新宋体" w:cs="仿宋_GB2312"/>
          <w:snapToGrid w:val="0"/>
          <w:color w:val="000000"/>
          <w:kern w:val="0"/>
          <w:sz w:val="28"/>
          <w:szCs w:val="28"/>
          <w:highlight w:val="none"/>
        </w:rPr>
      </w:pPr>
      <w:r>
        <w:rPr>
          <w:rFonts w:hint="eastAsia" w:ascii="新宋体" w:hAnsi="新宋体" w:eastAsia="新宋体" w:cs="仿宋_GB2312"/>
          <w:snapToGrid w:val="0"/>
          <w:color w:val="000000"/>
          <w:kern w:val="0"/>
          <w:sz w:val="28"/>
          <w:szCs w:val="28"/>
          <w:highlight w:val="none"/>
        </w:rPr>
        <w:t xml:space="preserve">    P0：中标的综合单价，Pt：按本项条款C原则重新组价；</w:t>
      </w:r>
    </w:p>
    <w:p>
      <w:pPr>
        <w:widowControl/>
        <w:snapToGrid w:val="0"/>
        <w:spacing w:line="360" w:lineRule="auto"/>
        <w:ind w:firstLine="560" w:firstLineChars="200"/>
        <w:jc w:val="left"/>
        <w:rPr>
          <w:rFonts w:ascii="新宋体" w:hAnsi="新宋体" w:eastAsia="新宋体" w:cs="仿宋_GB2312"/>
          <w:snapToGrid w:val="0"/>
          <w:color w:val="000000"/>
          <w:kern w:val="0"/>
          <w:sz w:val="28"/>
          <w:szCs w:val="28"/>
          <w:highlight w:val="none"/>
        </w:rPr>
      </w:pPr>
      <w:r>
        <w:rPr>
          <w:rFonts w:hint="eastAsia" w:ascii="新宋体" w:hAnsi="新宋体" w:eastAsia="新宋体" w:cs="仿宋_GB2312"/>
          <w:snapToGrid w:val="0"/>
          <w:color w:val="000000"/>
          <w:kern w:val="0"/>
          <w:sz w:val="28"/>
          <w:szCs w:val="28"/>
          <w:highlight w:val="none"/>
        </w:rPr>
        <w:t xml:space="preserve">    L0：中标工程量，Lt：实际工程量；</w:t>
      </w:r>
    </w:p>
    <w:p>
      <w:pPr>
        <w:widowControl/>
        <w:snapToGrid w:val="0"/>
        <w:spacing w:line="360" w:lineRule="auto"/>
        <w:ind w:firstLine="560" w:firstLineChars="200"/>
        <w:jc w:val="left"/>
        <w:rPr>
          <w:rFonts w:ascii="新宋体" w:hAnsi="新宋体" w:eastAsia="新宋体" w:cs="仿宋_GB2312"/>
          <w:snapToGrid w:val="0"/>
          <w:color w:val="000000"/>
          <w:kern w:val="0"/>
          <w:sz w:val="28"/>
          <w:szCs w:val="28"/>
          <w:highlight w:val="none"/>
        </w:rPr>
      </w:pPr>
      <w:r>
        <w:rPr>
          <w:rFonts w:hint="eastAsia" w:ascii="新宋体" w:hAnsi="新宋体" w:eastAsia="新宋体" w:cs="仿宋_GB2312"/>
          <w:snapToGrid w:val="0"/>
          <w:color w:val="000000"/>
          <w:kern w:val="0"/>
          <w:sz w:val="28"/>
          <w:szCs w:val="28"/>
          <w:highlight w:val="none"/>
        </w:rPr>
        <w:t>当Lt&gt;（1+5%）L0时，K=P0(1+5%）L0+Pt[Lt-（1+5%）L0];</w:t>
      </w:r>
    </w:p>
    <w:p>
      <w:pPr>
        <w:widowControl/>
        <w:snapToGrid w:val="0"/>
        <w:spacing w:line="360" w:lineRule="auto"/>
        <w:ind w:firstLine="560" w:firstLineChars="200"/>
        <w:jc w:val="left"/>
        <w:rPr>
          <w:rFonts w:ascii="新宋体" w:hAnsi="新宋体" w:eastAsia="新宋体" w:cs="仿宋_GB2312"/>
          <w:snapToGrid w:val="0"/>
          <w:color w:val="000000"/>
          <w:kern w:val="0"/>
          <w:sz w:val="28"/>
          <w:szCs w:val="28"/>
          <w:highlight w:val="none"/>
        </w:rPr>
      </w:pPr>
      <w:r>
        <w:rPr>
          <w:rFonts w:hint="eastAsia" w:ascii="新宋体" w:hAnsi="新宋体" w:eastAsia="新宋体" w:cs="仿宋_GB2312"/>
          <w:snapToGrid w:val="0"/>
          <w:color w:val="000000"/>
          <w:kern w:val="0"/>
          <w:sz w:val="28"/>
          <w:szCs w:val="28"/>
          <w:highlight w:val="none"/>
        </w:rPr>
        <w:t>B. 中标价工程量清单中有类似于变更工程项目的，参照类似项目的单价对工程变更引起的差异部分进行调整；</w:t>
      </w:r>
    </w:p>
    <w:p>
      <w:pPr>
        <w:widowControl/>
        <w:snapToGrid w:val="0"/>
        <w:spacing w:line="360" w:lineRule="auto"/>
        <w:ind w:firstLine="560" w:firstLineChars="200"/>
        <w:jc w:val="left"/>
        <w:rPr>
          <w:rFonts w:ascii="新宋体" w:hAnsi="新宋体" w:eastAsia="新宋体" w:cs="仿宋_GB2312"/>
          <w:snapToGrid w:val="0"/>
          <w:color w:val="000000"/>
          <w:kern w:val="0"/>
          <w:sz w:val="28"/>
          <w:szCs w:val="28"/>
          <w:highlight w:val="none"/>
        </w:rPr>
      </w:pPr>
      <w:r>
        <w:rPr>
          <w:rFonts w:hint="eastAsia" w:ascii="新宋体" w:hAnsi="新宋体" w:eastAsia="新宋体" w:cs="仿宋_GB2312"/>
          <w:snapToGrid w:val="0"/>
          <w:color w:val="000000"/>
          <w:kern w:val="0"/>
          <w:sz w:val="28"/>
          <w:szCs w:val="28"/>
          <w:highlight w:val="none"/>
        </w:rPr>
        <w:t>C. 中标价工程量清单中没有相同也没有类似于变更工程项目的，由承包人以招标文件、合同条件、工程量清单、本次招标范围的设计图纸、国家技术和经济规范及标准、《重庆市建设工程工程量清单计价规则》（CQQDGZ-2013）、2018年《重庆市房屋建筑与装饰工程计价定额》、《重庆市通用安装工程计价定额》、《重庆市市政工程计价定额》、《重庆市园林绿化工程计价定额》、《重庆市构筑物工程计价定额》、《重庆市爆破工程计价定额》、《重庆市房屋修缮工程计价定额》、《重庆市绿色建筑工程计价定额》等为依据进行编制，经发包人按程序审批确认后，按中标价与最高限价的下浮比例同比下浮后执行。其中人工费、材料费、机械费单价按巴南区评审办预算评审时采用的价格编制；最高限价没有的价格，按变更当期巴南区评审办发布的《巴南区政府投资建设项目工程造价指导价格》执行，如指导价中没有的，则按当期的《重庆工程造价信息》执行（不高于信息价）；《重庆工程造价信息》也没有的材料价格由招标人和监理单位结合市场价认质核价（不高于信息价）</w:t>
      </w:r>
      <w:r>
        <w:rPr>
          <w:rFonts w:hint="eastAsia" w:ascii="新宋体" w:hAnsi="新宋体" w:eastAsia="新宋体" w:cs="仿宋_GB2312"/>
          <w:snapToGrid w:val="0"/>
          <w:color w:val="000000"/>
          <w:kern w:val="0"/>
          <w:sz w:val="28"/>
          <w:szCs w:val="28"/>
          <w:highlight w:val="none"/>
          <w:lang w:eastAsia="zh-CN"/>
        </w:rPr>
        <w:t>，</w:t>
      </w:r>
      <w:r>
        <w:rPr>
          <w:rFonts w:hint="eastAsia" w:ascii="新宋体" w:hAnsi="新宋体" w:eastAsia="新宋体" w:cs="仿宋_GB2312"/>
          <w:snapToGrid w:val="0"/>
          <w:color w:val="000000"/>
          <w:kern w:val="0"/>
          <w:sz w:val="28"/>
          <w:szCs w:val="28"/>
          <w:highlight w:val="none"/>
        </w:rPr>
        <w:t>由承包人报发包人按程序审批确认后编制。</w:t>
      </w:r>
    </w:p>
    <w:p>
      <w:pPr>
        <w:widowControl/>
        <w:snapToGrid w:val="0"/>
        <w:spacing w:line="360" w:lineRule="auto"/>
        <w:ind w:firstLine="560" w:firstLineChars="200"/>
        <w:jc w:val="left"/>
        <w:rPr>
          <w:rFonts w:ascii="新宋体" w:hAnsi="新宋体" w:eastAsia="新宋体" w:cs="仿宋_GB2312"/>
          <w:snapToGrid w:val="0"/>
          <w:color w:val="000000"/>
          <w:kern w:val="0"/>
          <w:sz w:val="28"/>
          <w:szCs w:val="28"/>
          <w:highlight w:val="none"/>
        </w:rPr>
      </w:pPr>
      <w:r>
        <w:rPr>
          <w:rFonts w:hint="eastAsia" w:ascii="新宋体" w:hAnsi="新宋体" w:eastAsia="新宋体" w:cs="仿宋_GB2312"/>
          <w:snapToGrid w:val="0"/>
          <w:color w:val="000000"/>
          <w:kern w:val="0"/>
          <w:sz w:val="28"/>
          <w:szCs w:val="28"/>
          <w:highlight w:val="none"/>
        </w:rPr>
        <w:t>（4）.措施费：</w:t>
      </w:r>
    </w:p>
    <w:p>
      <w:pPr>
        <w:widowControl/>
        <w:snapToGrid w:val="0"/>
        <w:spacing w:line="360" w:lineRule="auto"/>
        <w:ind w:firstLine="560" w:firstLineChars="200"/>
        <w:jc w:val="left"/>
        <w:rPr>
          <w:rFonts w:ascii="新宋体" w:hAnsi="新宋体" w:eastAsia="新宋体" w:cs="仿宋_GB2312"/>
          <w:snapToGrid w:val="0"/>
          <w:color w:val="000000"/>
          <w:kern w:val="0"/>
          <w:sz w:val="28"/>
          <w:szCs w:val="28"/>
          <w:highlight w:val="none"/>
        </w:rPr>
      </w:pPr>
      <w:r>
        <w:rPr>
          <w:rFonts w:hint="eastAsia" w:ascii="新宋体" w:hAnsi="新宋体" w:eastAsia="新宋体" w:cs="仿宋_GB2312"/>
          <w:snapToGrid w:val="0"/>
          <w:color w:val="000000"/>
          <w:kern w:val="0"/>
          <w:sz w:val="28"/>
          <w:szCs w:val="28"/>
          <w:highlight w:val="none"/>
        </w:rPr>
        <w:t>①施工组织措施项目费（除安全文明施工费）：本次招标范围内施工组织措施项目按中标费率结算，如中标费率高于规定费率，则按规定费率进行结算。</w:t>
      </w:r>
    </w:p>
    <w:p>
      <w:pPr>
        <w:widowControl/>
        <w:snapToGrid w:val="0"/>
        <w:spacing w:line="360" w:lineRule="auto"/>
        <w:ind w:firstLine="560" w:firstLineChars="200"/>
        <w:jc w:val="left"/>
        <w:rPr>
          <w:rFonts w:ascii="新宋体" w:hAnsi="新宋体" w:eastAsia="新宋体" w:cs="仿宋_GB2312"/>
          <w:snapToGrid w:val="0"/>
          <w:color w:val="000000"/>
          <w:kern w:val="0"/>
          <w:sz w:val="28"/>
          <w:szCs w:val="28"/>
          <w:highlight w:val="none"/>
        </w:rPr>
      </w:pPr>
      <w:r>
        <w:rPr>
          <w:rFonts w:hint="eastAsia" w:ascii="新宋体" w:hAnsi="新宋体" w:eastAsia="新宋体" w:cs="仿宋_GB2312"/>
          <w:snapToGrid w:val="0"/>
          <w:color w:val="000000"/>
          <w:kern w:val="0"/>
          <w:sz w:val="28"/>
          <w:szCs w:val="28"/>
          <w:highlight w:val="none"/>
        </w:rPr>
        <w:t>②施工技术措施项目费：技术措施清单中在本次招标范围内以项计列的项目，无论因设计变更或施工工艺变化等任何因素而引起实际措施费的变化，均按施工技术措施项目费的报价作为结算价。技术措施清单中以项目编码、项目名称、项目特征、工程内容、工程量及计量单位列项的项目，综合单价不作调整（除主要材料调差外），工程量按《重庆市建设工程工程量计算规则》（CQJLGZ-2013）及其配套文件规定的计量规则及工程量清单说明按实计量。</w:t>
      </w:r>
    </w:p>
    <w:p>
      <w:pPr>
        <w:widowControl/>
        <w:snapToGrid w:val="0"/>
        <w:spacing w:line="360" w:lineRule="auto"/>
        <w:ind w:firstLine="560" w:firstLineChars="200"/>
        <w:jc w:val="left"/>
        <w:rPr>
          <w:rFonts w:ascii="新宋体" w:hAnsi="新宋体" w:eastAsia="新宋体" w:cs="仿宋_GB2312"/>
          <w:snapToGrid w:val="0"/>
          <w:color w:val="000000"/>
          <w:kern w:val="0"/>
          <w:sz w:val="28"/>
          <w:szCs w:val="28"/>
          <w:highlight w:val="none"/>
        </w:rPr>
      </w:pPr>
      <w:r>
        <w:rPr>
          <w:rFonts w:hint="eastAsia" w:ascii="新宋体" w:hAnsi="新宋体" w:eastAsia="新宋体" w:cs="仿宋_GB2312"/>
          <w:snapToGrid w:val="0"/>
          <w:color w:val="000000"/>
          <w:kern w:val="0"/>
          <w:sz w:val="28"/>
          <w:szCs w:val="28"/>
          <w:highlight w:val="none"/>
        </w:rPr>
        <w:t>（5）安全文明施工费：按照《危险性较大的分部分项工程安全管理规定》（城乡建设部令第37号）、《重庆市建设工程费用定额》（CQFYDE-2018）、渝建发［2016］35号及《重庆市城乡建设委员会关于适用增值税新税率调整建设工程计价依据的通知》（渝建〔2019〕143号）（若安全文明施工评定不合格则不应计取）。安全文明施工费按《重庆市建设工程费用定额》（CQFYDE-2018）规定调整后进行结算。</w:t>
      </w:r>
    </w:p>
    <w:p>
      <w:pPr>
        <w:widowControl/>
        <w:snapToGrid w:val="0"/>
        <w:spacing w:line="360" w:lineRule="auto"/>
        <w:ind w:firstLine="560" w:firstLineChars="200"/>
        <w:jc w:val="left"/>
        <w:rPr>
          <w:rFonts w:ascii="新宋体" w:hAnsi="新宋体" w:eastAsia="新宋体" w:cs="仿宋_GB2312"/>
          <w:snapToGrid w:val="0"/>
          <w:color w:val="000000"/>
          <w:kern w:val="0"/>
          <w:sz w:val="28"/>
          <w:szCs w:val="28"/>
          <w:highlight w:val="none"/>
        </w:rPr>
      </w:pPr>
      <w:r>
        <w:rPr>
          <w:rFonts w:hint="eastAsia" w:ascii="新宋体" w:hAnsi="新宋体" w:eastAsia="新宋体" w:cs="仿宋_GB2312"/>
          <w:snapToGrid w:val="0"/>
          <w:color w:val="000000"/>
          <w:kern w:val="0"/>
          <w:sz w:val="28"/>
          <w:szCs w:val="28"/>
          <w:highlight w:val="none"/>
        </w:rPr>
        <w:t>（6）规费：按规定费率结算。</w:t>
      </w:r>
    </w:p>
    <w:p>
      <w:pPr>
        <w:widowControl/>
        <w:snapToGrid w:val="0"/>
        <w:spacing w:line="360" w:lineRule="auto"/>
        <w:ind w:firstLine="560" w:firstLineChars="200"/>
        <w:jc w:val="left"/>
        <w:rPr>
          <w:rFonts w:ascii="新宋体" w:hAnsi="新宋体" w:eastAsia="新宋体" w:cs="仿宋_GB2312"/>
          <w:snapToGrid w:val="0"/>
          <w:color w:val="000000"/>
          <w:kern w:val="0"/>
          <w:sz w:val="28"/>
          <w:szCs w:val="28"/>
          <w:highlight w:val="none"/>
        </w:rPr>
      </w:pPr>
      <w:r>
        <w:rPr>
          <w:rFonts w:hint="eastAsia" w:ascii="新宋体" w:hAnsi="新宋体" w:eastAsia="新宋体" w:cs="仿宋_GB2312"/>
          <w:snapToGrid w:val="0"/>
          <w:color w:val="000000"/>
          <w:kern w:val="0"/>
          <w:sz w:val="28"/>
          <w:szCs w:val="28"/>
          <w:highlight w:val="none"/>
        </w:rPr>
        <w:t>（7）税金：按《重庆市城乡建设委员会关于适用增值税新税率调整建设工程计价依据的通知》（渝建〔2019〕143号）规定执行。</w:t>
      </w:r>
    </w:p>
    <w:p>
      <w:pPr>
        <w:widowControl/>
        <w:snapToGrid w:val="0"/>
        <w:spacing w:line="360" w:lineRule="auto"/>
        <w:ind w:firstLine="560" w:firstLineChars="200"/>
        <w:jc w:val="left"/>
        <w:rPr>
          <w:rFonts w:ascii="新宋体" w:hAnsi="新宋体" w:eastAsia="新宋体" w:cs="仿宋_GB2312"/>
          <w:snapToGrid w:val="0"/>
          <w:color w:val="000000"/>
          <w:kern w:val="0"/>
          <w:sz w:val="28"/>
          <w:szCs w:val="28"/>
          <w:highlight w:val="none"/>
        </w:rPr>
      </w:pPr>
      <w:r>
        <w:rPr>
          <w:rFonts w:hint="eastAsia" w:ascii="新宋体" w:hAnsi="新宋体" w:eastAsia="新宋体" w:cs="仿宋_GB2312"/>
          <w:snapToGrid w:val="0"/>
          <w:color w:val="000000"/>
          <w:kern w:val="0"/>
          <w:sz w:val="28"/>
          <w:szCs w:val="28"/>
          <w:highlight w:val="none"/>
        </w:rPr>
        <w:t>（8）其他项目清单结算价：</w:t>
      </w:r>
    </w:p>
    <w:p>
      <w:pPr>
        <w:widowControl/>
        <w:snapToGrid w:val="0"/>
        <w:spacing w:line="360" w:lineRule="auto"/>
        <w:ind w:firstLine="560" w:firstLineChars="200"/>
        <w:jc w:val="left"/>
        <w:rPr>
          <w:rFonts w:ascii="新宋体" w:hAnsi="新宋体" w:eastAsia="新宋体" w:cs="仿宋_GB2312"/>
          <w:snapToGrid w:val="0"/>
          <w:color w:val="000000"/>
          <w:kern w:val="0"/>
          <w:sz w:val="28"/>
          <w:szCs w:val="28"/>
          <w:highlight w:val="none"/>
        </w:rPr>
      </w:pPr>
      <w:r>
        <w:rPr>
          <w:rFonts w:hint="eastAsia" w:ascii="新宋体" w:hAnsi="新宋体" w:eastAsia="新宋体" w:cs="仿宋_GB2312"/>
          <w:snapToGrid w:val="0"/>
          <w:color w:val="000000"/>
          <w:kern w:val="0"/>
          <w:sz w:val="28"/>
          <w:szCs w:val="28"/>
          <w:highlight w:val="none"/>
        </w:rPr>
        <w:t>①暂列金额：暂列金额发生时，按招标人及监理审批同意的施工组织方案实施，以招标人、中标人、监理三方有效签证资料计量并按实结算。其综合单价按前述第（3）条中“②工程变更、招标工程量清单漏项或新增项目价款结算办法”工程变更结算计价原则计算。</w:t>
      </w:r>
    </w:p>
    <w:p>
      <w:pPr>
        <w:widowControl/>
        <w:snapToGrid w:val="0"/>
        <w:spacing w:line="360" w:lineRule="auto"/>
        <w:ind w:firstLine="560" w:firstLineChars="200"/>
        <w:jc w:val="left"/>
        <w:rPr>
          <w:rFonts w:ascii="新宋体" w:hAnsi="新宋体" w:eastAsia="新宋体" w:cs="仿宋_GB2312"/>
          <w:snapToGrid w:val="0"/>
          <w:color w:val="000000"/>
          <w:kern w:val="0"/>
          <w:sz w:val="28"/>
          <w:szCs w:val="28"/>
          <w:highlight w:val="none"/>
        </w:rPr>
      </w:pPr>
      <w:r>
        <w:rPr>
          <w:rFonts w:hint="eastAsia" w:ascii="新宋体" w:hAnsi="新宋体" w:eastAsia="新宋体" w:cs="仿宋_GB2312"/>
          <w:snapToGrid w:val="0"/>
          <w:color w:val="000000"/>
          <w:kern w:val="0"/>
          <w:sz w:val="28"/>
          <w:szCs w:val="28"/>
          <w:highlight w:val="none"/>
        </w:rPr>
        <w:t>（9）本工程不进行材料调差</w:t>
      </w:r>
    </w:p>
    <w:p>
      <w:pPr>
        <w:widowControl/>
        <w:snapToGrid w:val="0"/>
        <w:spacing w:line="360" w:lineRule="auto"/>
        <w:ind w:firstLine="560" w:firstLineChars="200"/>
        <w:jc w:val="left"/>
        <w:rPr>
          <w:rFonts w:ascii="新宋体" w:hAnsi="新宋体" w:eastAsia="新宋体" w:cs="仿宋_GB2312"/>
          <w:snapToGrid w:val="0"/>
          <w:color w:val="000000"/>
          <w:kern w:val="0"/>
          <w:sz w:val="28"/>
          <w:szCs w:val="28"/>
          <w:highlight w:val="none"/>
        </w:rPr>
      </w:pPr>
      <w:r>
        <w:rPr>
          <w:rFonts w:hint="eastAsia" w:ascii="新宋体" w:hAnsi="新宋体" w:eastAsia="新宋体" w:cs="仿宋_GB2312"/>
          <w:snapToGrid w:val="0"/>
          <w:color w:val="000000"/>
          <w:kern w:val="0"/>
          <w:sz w:val="28"/>
          <w:szCs w:val="28"/>
          <w:highlight w:val="none"/>
        </w:rPr>
        <w:t>（10）合同约定的其他费用：工程违约金等。</w:t>
      </w:r>
    </w:p>
    <w:p>
      <w:pPr>
        <w:widowControl/>
        <w:snapToGrid w:val="0"/>
        <w:spacing w:line="360" w:lineRule="auto"/>
        <w:ind w:firstLine="560" w:firstLineChars="200"/>
        <w:jc w:val="left"/>
        <w:rPr>
          <w:rFonts w:ascii="新宋体" w:hAnsi="新宋体" w:eastAsia="新宋体" w:cs="仿宋_GB2312"/>
          <w:snapToGrid w:val="0"/>
          <w:color w:val="000000"/>
          <w:kern w:val="0"/>
          <w:sz w:val="28"/>
          <w:szCs w:val="28"/>
          <w:highlight w:val="none"/>
        </w:rPr>
      </w:pPr>
      <w:r>
        <w:rPr>
          <w:rFonts w:hint="eastAsia" w:ascii="新宋体" w:hAnsi="新宋体" w:eastAsia="新宋体" w:cs="仿宋_GB2312"/>
          <w:snapToGrid w:val="0"/>
          <w:color w:val="000000"/>
          <w:kern w:val="0"/>
          <w:sz w:val="28"/>
          <w:szCs w:val="28"/>
          <w:highlight w:val="none"/>
        </w:rPr>
        <w:t>（11）本工程最终结算金额以巴南区政府指定的审计部门审定结果为准。</w:t>
      </w:r>
    </w:p>
    <w:p>
      <w:pPr>
        <w:widowControl/>
        <w:snapToGrid w:val="0"/>
        <w:spacing w:line="360" w:lineRule="auto"/>
        <w:ind w:firstLine="560" w:firstLineChars="200"/>
        <w:jc w:val="left"/>
        <w:rPr>
          <w:rFonts w:ascii="新宋体" w:hAnsi="新宋体" w:eastAsia="新宋体" w:cs="仿宋_GB2312"/>
          <w:snapToGrid w:val="0"/>
          <w:color w:val="000000"/>
          <w:kern w:val="0"/>
          <w:sz w:val="28"/>
          <w:szCs w:val="28"/>
          <w:highlight w:val="none"/>
        </w:rPr>
      </w:pPr>
      <w:r>
        <w:rPr>
          <w:rFonts w:hint="eastAsia" w:ascii="新宋体" w:hAnsi="新宋体" w:eastAsia="新宋体" w:cs="仿宋_GB2312"/>
          <w:snapToGrid w:val="0"/>
          <w:color w:val="000000"/>
          <w:kern w:val="0"/>
          <w:sz w:val="28"/>
          <w:szCs w:val="28"/>
          <w:highlight w:val="none"/>
        </w:rPr>
        <w:t>（12）中标人必须按上述规定编制工程结算，编制工程结算必须仔细认真，中标人在办理结算时应准确审核有关工程量并报出总造价，若审减率在±5%以内，由招标人支付基本审计费及效益审核费；若审减率超过±5%,所有基本审计费及效益审核费由中标人支付。</w:t>
      </w:r>
    </w:p>
    <w:p>
      <w:pPr>
        <w:widowControl/>
        <w:snapToGrid w:val="0"/>
        <w:spacing w:line="360" w:lineRule="auto"/>
        <w:ind w:firstLine="560" w:firstLineChars="200"/>
        <w:jc w:val="left"/>
        <w:rPr>
          <w:rFonts w:hint="eastAsia" w:ascii="新宋体" w:hAnsi="新宋体" w:eastAsia="新宋体" w:cs="仿宋_GB2312"/>
          <w:snapToGrid w:val="0"/>
          <w:color w:val="000000"/>
          <w:kern w:val="0"/>
          <w:sz w:val="28"/>
          <w:szCs w:val="28"/>
          <w:highlight w:val="none"/>
        </w:rPr>
      </w:pPr>
      <w:r>
        <w:rPr>
          <w:rFonts w:hint="eastAsia" w:ascii="新宋体" w:hAnsi="新宋体" w:eastAsia="新宋体" w:cs="仿宋_GB2312"/>
          <w:snapToGrid w:val="0"/>
          <w:color w:val="000000"/>
          <w:kern w:val="0"/>
          <w:sz w:val="28"/>
          <w:szCs w:val="28"/>
          <w:highlight w:val="none"/>
        </w:rPr>
        <w:t>[注：审减率=（送审总造价-审定总造价）/送审总造价×100%]</w:t>
      </w:r>
    </w:p>
    <w:p>
      <w:pPr>
        <w:pStyle w:val="2"/>
        <w:ind w:firstLine="210"/>
      </w:pPr>
    </w:p>
    <w:p>
      <w:pPr>
        <w:spacing w:line="560" w:lineRule="exact"/>
        <w:rPr>
          <w:rFonts w:ascii="新宋体" w:hAnsi="新宋体" w:eastAsia="新宋体" w:cs="仿宋_GB2312"/>
          <w:b/>
          <w:color w:val="000000"/>
          <w:spacing w:val="1"/>
          <w:w w:val="99"/>
          <w:sz w:val="28"/>
          <w:szCs w:val="28"/>
        </w:rPr>
      </w:pPr>
      <w:r>
        <w:rPr>
          <w:rFonts w:hint="eastAsia" w:ascii="新宋体" w:hAnsi="新宋体" w:eastAsia="新宋体" w:cs="仿宋_GB2312"/>
          <w:b/>
          <w:color w:val="000000"/>
          <w:spacing w:val="1"/>
          <w:w w:val="99"/>
          <w:sz w:val="28"/>
          <w:szCs w:val="28"/>
        </w:rPr>
        <w:t>6、支付方式:</w:t>
      </w:r>
    </w:p>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本工程按月进行进度支付，支付金额为当期计量金额的60%。合同工程完工验收合格且承包人向发包人提交完整的结算资料后，支付至不超过计量总额的80%。结算审计完成后，支付至结算审计金额的97%，余款3%留作质保金，待一年质保期满后一次性无息支付。</w:t>
      </w:r>
    </w:p>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注：①每次付款前，承包人须按有关规定提供增值税专用发票，且不得发生拖欠农民工工资行为。</w:t>
      </w:r>
    </w:p>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②承包人完工后，承包人必须及时支付人工费、材料费等费用，如有投诉人工费、材料费未结清的情况，发包人将暂停余款支付。</w:t>
      </w:r>
    </w:p>
    <w:p>
      <w:pPr>
        <w:spacing w:line="360" w:lineRule="auto"/>
        <w:ind w:firstLine="643" w:firstLineChars="200"/>
        <w:rPr>
          <w:rFonts w:ascii="仿宋_GB2312" w:hAnsi="仿宋_GB2312" w:eastAsia="仿宋_GB2312" w:cs="仿宋_GB2312"/>
          <w:sz w:val="28"/>
          <w:szCs w:val="28"/>
        </w:rPr>
      </w:pPr>
      <w:r>
        <w:rPr>
          <w:rFonts w:hint="eastAsia" w:ascii="黑体" w:hAnsi="黑体" w:eastAsia="黑体" w:cs="黑体"/>
          <w:b/>
          <w:sz w:val="32"/>
          <w:szCs w:val="32"/>
        </w:rPr>
        <w:t>7、比选方式</w:t>
      </w:r>
    </w:p>
    <w:p>
      <w:pPr>
        <w:spacing w:line="360" w:lineRule="auto"/>
        <w:ind w:firstLine="560" w:firstLineChars="200"/>
        <w:rPr>
          <w:rFonts w:ascii="新宋体" w:hAnsi="新宋体" w:eastAsia="新宋体" w:cs="仿宋_GB2312"/>
          <w:snapToGrid w:val="0"/>
          <w:color w:val="000000"/>
          <w:kern w:val="0"/>
          <w:sz w:val="28"/>
          <w:szCs w:val="28"/>
        </w:rPr>
      </w:pPr>
      <w:bookmarkStart w:id="9" w:name="_Toc166834470"/>
      <w:r>
        <w:rPr>
          <w:rFonts w:hint="eastAsia" w:ascii="新宋体" w:hAnsi="新宋体" w:eastAsia="新宋体" w:cs="仿宋_GB2312"/>
          <w:snapToGrid w:val="0"/>
          <w:color w:val="000000"/>
          <w:kern w:val="0"/>
          <w:sz w:val="28"/>
          <w:szCs w:val="28"/>
        </w:rPr>
        <w:t>7.1比选文件递交时间和地点：20</w:t>
      </w:r>
      <w:r>
        <w:rPr>
          <w:rFonts w:hint="eastAsia" w:ascii="新宋体" w:hAnsi="新宋体" w:eastAsia="新宋体" w:cs="仿宋_GB2312"/>
          <w:snapToGrid w:val="0"/>
          <w:color w:val="000000"/>
          <w:kern w:val="0"/>
          <w:sz w:val="28"/>
          <w:szCs w:val="28"/>
          <w:lang w:val="en-US" w:eastAsia="zh-CN"/>
        </w:rPr>
        <w:t>20</w:t>
      </w:r>
      <w:r>
        <w:rPr>
          <w:rFonts w:hint="eastAsia" w:ascii="新宋体" w:hAnsi="新宋体" w:eastAsia="新宋体" w:cs="仿宋_GB2312"/>
          <w:snapToGrid w:val="0"/>
          <w:color w:val="000000"/>
          <w:kern w:val="0"/>
          <w:sz w:val="28"/>
          <w:szCs w:val="28"/>
        </w:rPr>
        <w:t>年</w:t>
      </w:r>
      <w:r>
        <w:rPr>
          <w:rFonts w:hint="eastAsia" w:ascii="新宋体" w:hAnsi="新宋体" w:eastAsia="新宋体" w:cs="仿宋_GB2312"/>
          <w:snapToGrid w:val="0"/>
          <w:color w:val="000000"/>
          <w:kern w:val="0"/>
          <w:sz w:val="28"/>
          <w:szCs w:val="28"/>
          <w:lang w:val="en-US" w:eastAsia="zh-CN"/>
        </w:rPr>
        <w:t>7</w:t>
      </w:r>
      <w:r>
        <w:rPr>
          <w:rFonts w:hint="eastAsia" w:ascii="新宋体" w:hAnsi="新宋体" w:eastAsia="新宋体" w:cs="仿宋_GB2312"/>
          <w:snapToGrid w:val="0"/>
          <w:color w:val="000000"/>
          <w:kern w:val="0"/>
          <w:sz w:val="28"/>
          <w:szCs w:val="28"/>
        </w:rPr>
        <w:t>月</w:t>
      </w:r>
      <w:r>
        <w:rPr>
          <w:rFonts w:hint="eastAsia" w:ascii="新宋体" w:hAnsi="新宋体" w:eastAsia="新宋体" w:cs="仿宋_GB2312"/>
          <w:snapToGrid w:val="0"/>
          <w:color w:val="000000"/>
          <w:kern w:val="0"/>
          <w:sz w:val="28"/>
          <w:szCs w:val="28"/>
          <w:lang w:val="en-US" w:eastAsia="zh-CN"/>
        </w:rPr>
        <w:t>13</w:t>
      </w:r>
      <w:r>
        <w:rPr>
          <w:rFonts w:hint="eastAsia" w:ascii="新宋体" w:hAnsi="新宋体" w:eastAsia="新宋体" w:cs="仿宋_GB2312"/>
          <w:snapToGrid w:val="0"/>
          <w:color w:val="000000"/>
          <w:kern w:val="0"/>
          <w:sz w:val="28"/>
          <w:szCs w:val="28"/>
        </w:rPr>
        <w:t>日</w:t>
      </w:r>
      <w:r>
        <w:rPr>
          <w:rFonts w:hint="eastAsia" w:ascii="新宋体" w:hAnsi="新宋体" w:eastAsia="新宋体" w:cs="仿宋_GB2312"/>
          <w:snapToGrid w:val="0"/>
          <w:color w:val="000000"/>
          <w:kern w:val="0"/>
          <w:sz w:val="28"/>
          <w:szCs w:val="28"/>
          <w:lang w:val="en-US" w:eastAsia="zh-CN"/>
        </w:rPr>
        <w:t>15</w:t>
      </w:r>
      <w:r>
        <w:rPr>
          <w:rFonts w:hint="eastAsia" w:ascii="新宋体" w:hAnsi="新宋体" w:eastAsia="新宋体" w:cs="仿宋_GB2312"/>
          <w:snapToGrid w:val="0"/>
          <w:color w:val="000000"/>
          <w:kern w:val="0"/>
          <w:sz w:val="28"/>
          <w:szCs w:val="28"/>
        </w:rPr>
        <w:t>时00分至</w:t>
      </w:r>
      <w:r>
        <w:rPr>
          <w:rFonts w:hint="eastAsia" w:ascii="新宋体" w:hAnsi="新宋体" w:eastAsia="新宋体" w:cs="仿宋_GB2312"/>
          <w:snapToGrid w:val="0"/>
          <w:color w:val="000000"/>
          <w:kern w:val="0"/>
          <w:sz w:val="28"/>
          <w:szCs w:val="28"/>
          <w:lang w:val="en-US" w:eastAsia="zh-CN"/>
        </w:rPr>
        <w:t>15</w:t>
      </w:r>
      <w:r>
        <w:rPr>
          <w:rFonts w:hint="eastAsia" w:ascii="新宋体" w:hAnsi="新宋体" w:eastAsia="新宋体" w:cs="仿宋_GB2312"/>
          <w:snapToGrid w:val="0"/>
          <w:color w:val="000000"/>
          <w:kern w:val="0"/>
          <w:sz w:val="28"/>
          <w:szCs w:val="28"/>
        </w:rPr>
        <w:t>时30分（北京时间），逾期送达或者不按照招标文件要求密封的比选文件，招标人不予受理。递交文件地点为重庆公路物流基地合同部。</w:t>
      </w:r>
    </w:p>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7.2递交比选文件截止和开标时间20</w:t>
      </w:r>
      <w:r>
        <w:rPr>
          <w:rFonts w:hint="eastAsia" w:ascii="新宋体" w:hAnsi="新宋体" w:eastAsia="新宋体" w:cs="仿宋_GB2312"/>
          <w:snapToGrid w:val="0"/>
          <w:color w:val="000000"/>
          <w:kern w:val="0"/>
          <w:sz w:val="28"/>
          <w:szCs w:val="28"/>
          <w:lang w:val="en-US" w:eastAsia="zh-CN"/>
        </w:rPr>
        <w:t>20</w:t>
      </w:r>
      <w:r>
        <w:rPr>
          <w:rFonts w:hint="eastAsia" w:ascii="新宋体" w:hAnsi="新宋体" w:eastAsia="新宋体" w:cs="仿宋_GB2312"/>
          <w:snapToGrid w:val="0"/>
          <w:color w:val="000000"/>
          <w:kern w:val="0"/>
          <w:sz w:val="28"/>
          <w:szCs w:val="28"/>
        </w:rPr>
        <w:t>年</w:t>
      </w:r>
      <w:r>
        <w:rPr>
          <w:rFonts w:hint="eastAsia" w:ascii="新宋体" w:hAnsi="新宋体" w:eastAsia="新宋体" w:cs="仿宋_GB2312"/>
          <w:snapToGrid w:val="0"/>
          <w:color w:val="000000"/>
          <w:kern w:val="0"/>
          <w:sz w:val="28"/>
          <w:szCs w:val="28"/>
          <w:lang w:val="en-US" w:eastAsia="zh-CN"/>
        </w:rPr>
        <w:t>7</w:t>
      </w:r>
      <w:r>
        <w:rPr>
          <w:rFonts w:hint="eastAsia" w:ascii="新宋体" w:hAnsi="新宋体" w:eastAsia="新宋体" w:cs="仿宋_GB2312"/>
          <w:snapToGrid w:val="0"/>
          <w:color w:val="000000"/>
          <w:kern w:val="0"/>
          <w:sz w:val="28"/>
          <w:szCs w:val="28"/>
        </w:rPr>
        <w:t>月</w:t>
      </w:r>
      <w:r>
        <w:rPr>
          <w:rFonts w:hint="eastAsia" w:ascii="新宋体" w:hAnsi="新宋体" w:eastAsia="新宋体" w:cs="仿宋_GB2312"/>
          <w:snapToGrid w:val="0"/>
          <w:color w:val="000000"/>
          <w:kern w:val="0"/>
          <w:sz w:val="28"/>
          <w:szCs w:val="28"/>
          <w:lang w:val="en-US" w:eastAsia="zh-CN"/>
        </w:rPr>
        <w:t>13</w:t>
      </w:r>
      <w:r>
        <w:rPr>
          <w:rFonts w:hint="eastAsia" w:ascii="新宋体" w:hAnsi="新宋体" w:eastAsia="新宋体" w:cs="仿宋_GB2312"/>
          <w:snapToGrid w:val="0"/>
          <w:color w:val="000000"/>
          <w:kern w:val="0"/>
          <w:sz w:val="28"/>
          <w:szCs w:val="28"/>
        </w:rPr>
        <w:t>日</w:t>
      </w:r>
      <w:r>
        <w:rPr>
          <w:rFonts w:hint="eastAsia" w:ascii="新宋体" w:hAnsi="新宋体" w:eastAsia="新宋体" w:cs="仿宋_GB2312"/>
          <w:snapToGrid w:val="0"/>
          <w:color w:val="000000"/>
          <w:kern w:val="0"/>
          <w:sz w:val="28"/>
          <w:szCs w:val="28"/>
          <w:lang w:val="en-US" w:eastAsia="zh-CN"/>
        </w:rPr>
        <w:t>15</w:t>
      </w:r>
      <w:r>
        <w:rPr>
          <w:rFonts w:hint="eastAsia" w:ascii="新宋体" w:hAnsi="新宋体" w:eastAsia="新宋体" w:cs="仿宋_GB2312"/>
          <w:snapToGrid w:val="0"/>
          <w:color w:val="000000"/>
          <w:kern w:val="0"/>
          <w:sz w:val="28"/>
          <w:szCs w:val="28"/>
        </w:rPr>
        <w:t>时30分(北京时间)。</w:t>
      </w:r>
    </w:p>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7.3比选函及资格审查材料按资审要求提供，须各自单独装订成册，字迹、资料文件内容须清晰可辨，格式须采用比选公告后附格式，否则按废标处理。</w:t>
      </w:r>
    </w:p>
    <w:bookmarkEnd w:id="9"/>
    <w:p>
      <w:pPr>
        <w:spacing w:line="360" w:lineRule="auto"/>
        <w:ind w:firstLine="560" w:firstLineChars="200"/>
        <w:rPr>
          <w:rFonts w:ascii="仿宋_GB2312" w:hAnsi="仿宋_GB2312" w:eastAsia="仿宋_GB2312" w:cs="仿宋_GB2312"/>
          <w:sz w:val="28"/>
          <w:szCs w:val="28"/>
        </w:rPr>
      </w:pPr>
      <w:r>
        <w:rPr>
          <w:rFonts w:hint="eastAsia" w:ascii="新宋体" w:hAnsi="新宋体" w:eastAsia="新宋体" w:cs="仿宋_GB2312"/>
          <w:snapToGrid w:val="0"/>
          <w:color w:val="000000"/>
          <w:kern w:val="0"/>
          <w:sz w:val="28"/>
          <w:szCs w:val="28"/>
        </w:rPr>
        <w:t>7.4投标文件组成：相应资质证书、投标单位营业执照（或统一社会信用代码证书）、安全生产许可证等复印件加盖鲜章，投标函、法定代表人身份证明、授权委托书、招标文件确认书、承诺书。按本段文字罗列顺序装订成册后加盖单位鲜章。（本次比选对比选文件袋的规格、材质均不做强制性要求，但应满足本条所述的装订要求，否则招标人有权拒收比选文件）。</w:t>
      </w:r>
    </w:p>
    <w:p>
      <w:pPr>
        <w:spacing w:line="560" w:lineRule="exact"/>
        <w:ind w:firstLine="643" w:firstLineChars="200"/>
        <w:rPr>
          <w:rFonts w:ascii="黑体" w:hAnsi="黑体" w:eastAsia="黑体" w:cs="黑体"/>
          <w:b/>
          <w:sz w:val="32"/>
          <w:szCs w:val="32"/>
        </w:rPr>
      </w:pPr>
      <w:r>
        <w:rPr>
          <w:rFonts w:hint="eastAsia" w:ascii="黑体" w:hAnsi="黑体" w:eastAsia="黑体" w:cs="黑体"/>
          <w:b/>
          <w:sz w:val="32"/>
          <w:szCs w:val="32"/>
        </w:rPr>
        <w:t>8、评标办法</w:t>
      </w:r>
    </w:p>
    <w:tbl>
      <w:tblPr>
        <w:tblStyle w:val="9"/>
        <w:tblW w:w="972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1"/>
        <w:gridCol w:w="654"/>
        <w:gridCol w:w="1126"/>
        <w:gridCol w:w="549"/>
        <w:gridCol w:w="832"/>
        <w:gridCol w:w="5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7" w:hRule="atLeast"/>
        </w:trPr>
        <w:tc>
          <w:tcPr>
            <w:tcW w:w="1415" w:type="dxa"/>
            <w:gridSpan w:val="2"/>
            <w:vAlign w:val="center"/>
          </w:tcPr>
          <w:p>
            <w:pPr>
              <w:spacing w:line="360" w:lineRule="auto"/>
              <w:ind w:firstLine="630" w:firstLineChars="300"/>
              <w:rPr>
                <w:rFonts w:ascii="新宋体" w:hAnsi="新宋体" w:eastAsia="新宋体"/>
                <w:color w:val="000000"/>
                <w:kern w:val="0"/>
              </w:rPr>
            </w:pPr>
            <w:r>
              <w:rPr>
                <w:rFonts w:hint="eastAsia" w:ascii="新宋体" w:hAnsi="新宋体" w:eastAsia="新宋体"/>
                <w:color w:val="000000"/>
                <w:kern w:val="0"/>
              </w:rPr>
              <w:t>1.1</w:t>
            </w:r>
          </w:p>
        </w:tc>
        <w:tc>
          <w:tcPr>
            <w:tcW w:w="1675" w:type="dxa"/>
            <w:gridSpan w:val="2"/>
            <w:vAlign w:val="center"/>
          </w:tcPr>
          <w:p>
            <w:pPr>
              <w:spacing w:line="360" w:lineRule="auto"/>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分值构成</w:t>
            </w:r>
          </w:p>
          <w:p>
            <w:pPr>
              <w:spacing w:line="360" w:lineRule="auto"/>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 xml:space="preserve"> (总分1OO分)</w:t>
            </w:r>
          </w:p>
        </w:tc>
        <w:tc>
          <w:tcPr>
            <w:tcW w:w="6630" w:type="dxa"/>
            <w:gridSpan w:val="2"/>
            <w:vAlign w:val="center"/>
          </w:tcPr>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1.1投标报价60分：</w:t>
            </w:r>
          </w:p>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1.2施工组织设计</w:t>
            </w:r>
            <w:r>
              <w:rPr>
                <w:rFonts w:hint="eastAsia" w:ascii="新宋体" w:hAnsi="新宋体" w:eastAsia="新宋体" w:cs="仿宋_GB2312"/>
                <w:snapToGrid w:val="0"/>
                <w:color w:val="000000"/>
                <w:kern w:val="0"/>
                <w:sz w:val="28"/>
                <w:szCs w:val="28"/>
                <w:lang w:val="en-US" w:eastAsia="zh-CN"/>
              </w:rPr>
              <w:t>28</w:t>
            </w:r>
            <w:r>
              <w:rPr>
                <w:rFonts w:hint="eastAsia" w:ascii="新宋体" w:hAnsi="新宋体" w:eastAsia="新宋体" w:cs="仿宋_GB2312"/>
                <w:snapToGrid w:val="0"/>
                <w:color w:val="000000"/>
                <w:kern w:val="0"/>
                <w:sz w:val="28"/>
                <w:szCs w:val="28"/>
              </w:rPr>
              <w:t>分</w:t>
            </w:r>
          </w:p>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1.3公司业绩1</w:t>
            </w:r>
            <w:r>
              <w:rPr>
                <w:rFonts w:hint="eastAsia" w:ascii="新宋体" w:hAnsi="新宋体" w:eastAsia="新宋体" w:cs="仿宋_GB2312"/>
                <w:snapToGrid w:val="0"/>
                <w:color w:val="000000"/>
                <w:kern w:val="0"/>
                <w:sz w:val="28"/>
                <w:szCs w:val="28"/>
                <w:lang w:val="en-US" w:eastAsia="zh-CN"/>
              </w:rPr>
              <w:t>2</w:t>
            </w:r>
            <w:r>
              <w:rPr>
                <w:rFonts w:hint="eastAsia" w:ascii="新宋体" w:hAnsi="新宋体" w:eastAsia="新宋体" w:cs="仿宋_GB2312"/>
                <w:snapToGrid w:val="0"/>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26" w:hRule="atLeast"/>
        </w:trPr>
        <w:tc>
          <w:tcPr>
            <w:tcW w:w="1415" w:type="dxa"/>
            <w:gridSpan w:val="2"/>
            <w:vAlign w:val="center"/>
          </w:tcPr>
          <w:p>
            <w:pPr>
              <w:spacing w:line="360" w:lineRule="auto"/>
              <w:jc w:val="center"/>
              <w:rPr>
                <w:rFonts w:ascii="新宋体" w:hAnsi="新宋体" w:eastAsia="新宋体"/>
                <w:color w:val="000000"/>
                <w:kern w:val="0"/>
              </w:rPr>
            </w:pPr>
            <w:r>
              <w:rPr>
                <w:rFonts w:hint="eastAsia" w:ascii="新宋体" w:hAnsi="新宋体" w:eastAsia="新宋体" w:cs="仿宋_GB2312"/>
                <w:snapToGrid w:val="0"/>
                <w:color w:val="000000"/>
                <w:kern w:val="0"/>
                <w:sz w:val="28"/>
                <w:szCs w:val="28"/>
              </w:rPr>
              <w:t>1.2施工组织设计（</w:t>
            </w:r>
            <w:r>
              <w:rPr>
                <w:rFonts w:hint="eastAsia" w:ascii="新宋体" w:hAnsi="新宋体" w:eastAsia="新宋体" w:cs="仿宋_GB2312"/>
                <w:snapToGrid w:val="0"/>
                <w:color w:val="000000"/>
                <w:kern w:val="0"/>
                <w:sz w:val="28"/>
                <w:szCs w:val="28"/>
                <w:lang w:val="en-US" w:eastAsia="zh-CN"/>
              </w:rPr>
              <w:t>28</w:t>
            </w:r>
            <w:r>
              <w:rPr>
                <w:rFonts w:hint="eastAsia" w:ascii="新宋体" w:hAnsi="新宋体" w:eastAsia="新宋体" w:cs="仿宋_GB2312"/>
                <w:snapToGrid w:val="0"/>
                <w:color w:val="000000"/>
                <w:kern w:val="0"/>
                <w:sz w:val="28"/>
                <w:szCs w:val="28"/>
              </w:rPr>
              <w:t>分）</w:t>
            </w:r>
          </w:p>
        </w:tc>
        <w:tc>
          <w:tcPr>
            <w:tcW w:w="1675" w:type="dxa"/>
            <w:gridSpan w:val="2"/>
            <w:textDirection w:val="tbRlV"/>
            <w:vAlign w:val="center"/>
          </w:tcPr>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施工组织设计（B）</w:t>
            </w:r>
          </w:p>
        </w:tc>
        <w:tc>
          <w:tcPr>
            <w:tcW w:w="6630" w:type="dxa"/>
            <w:gridSpan w:val="2"/>
            <w:vAlign w:val="center"/>
          </w:tcPr>
          <w:p>
            <w:pPr>
              <w:spacing w:line="520" w:lineRule="exact"/>
              <w:ind w:firstLine="560" w:firstLineChars="200"/>
              <w:rPr>
                <w:sz w:val="28"/>
              </w:rPr>
            </w:pPr>
            <w:r>
              <w:rPr>
                <w:sz w:val="28"/>
              </w:rPr>
              <w:t>1</w:t>
            </w:r>
            <w:r>
              <w:rPr>
                <w:rFonts w:hint="eastAsia"/>
                <w:sz w:val="28"/>
              </w:rPr>
              <w:t>、</w:t>
            </w:r>
            <w:r>
              <w:rPr>
                <w:sz w:val="28"/>
              </w:rPr>
              <w:t>施工方案的可行性</w:t>
            </w:r>
            <w:r>
              <w:rPr>
                <w:rFonts w:hint="eastAsia"/>
                <w:sz w:val="28"/>
              </w:rPr>
              <w:t>：</w:t>
            </w:r>
            <w:r>
              <w:rPr>
                <w:sz w:val="28"/>
              </w:rPr>
              <w:t>主要施工方案科学合理,能够指导施工,有满足需要的施工</w:t>
            </w:r>
            <w:r>
              <w:rPr>
                <w:rFonts w:hint="eastAsia"/>
                <w:sz w:val="28"/>
              </w:rPr>
              <w:t xml:space="preserve">方案。（0- </w:t>
            </w:r>
            <w:r>
              <w:rPr>
                <w:rFonts w:hint="eastAsia"/>
                <w:sz w:val="28"/>
                <w:lang w:val="en-US" w:eastAsia="zh-CN"/>
              </w:rPr>
              <w:t>5</w:t>
            </w:r>
            <w:r>
              <w:rPr>
                <w:rFonts w:hint="eastAsia"/>
                <w:sz w:val="28"/>
              </w:rPr>
              <w:t>）</w:t>
            </w:r>
            <w:r>
              <w:rPr>
                <w:sz w:val="28"/>
              </w:rPr>
              <w:t>分。</w:t>
            </w:r>
          </w:p>
          <w:p>
            <w:pPr>
              <w:spacing w:line="520" w:lineRule="exact"/>
              <w:ind w:firstLine="560" w:firstLineChars="200"/>
              <w:rPr>
                <w:sz w:val="28"/>
              </w:rPr>
            </w:pPr>
            <w:r>
              <w:rPr>
                <w:sz w:val="28"/>
              </w:rPr>
              <w:t>2</w:t>
            </w:r>
            <w:r>
              <w:rPr>
                <w:rFonts w:hint="eastAsia"/>
                <w:sz w:val="28"/>
              </w:rPr>
              <w:t>、</w:t>
            </w:r>
            <w:r>
              <w:rPr>
                <w:sz w:val="28"/>
              </w:rPr>
              <w:t>工程质量保证体系和所采取的技术措施</w:t>
            </w:r>
            <w:r>
              <w:rPr>
                <w:rFonts w:hint="eastAsia"/>
                <w:sz w:val="28"/>
              </w:rPr>
              <w:t>：</w:t>
            </w:r>
            <w:r>
              <w:rPr>
                <w:sz w:val="28"/>
              </w:rPr>
              <w:t>投标人质量管理体系健全,自检体系完善,投标书符合招标文件及国家</w:t>
            </w:r>
            <w:r>
              <w:rPr>
                <w:rFonts w:hint="eastAsia"/>
                <w:sz w:val="28"/>
              </w:rPr>
              <w:t>、</w:t>
            </w:r>
            <w:r>
              <w:rPr>
                <w:sz w:val="28"/>
              </w:rPr>
              <w:t>行业</w:t>
            </w:r>
            <w:r>
              <w:rPr>
                <w:rFonts w:hint="eastAsia"/>
                <w:sz w:val="28"/>
              </w:rPr>
              <w:t>、</w:t>
            </w:r>
            <w:r>
              <w:rPr>
                <w:sz w:val="28"/>
              </w:rPr>
              <w:t>地方强制性标准规范要求,并有完善.可行的工程质量保证体系和防止质量通病的措施及满足工程质量检测设备</w:t>
            </w:r>
            <w:r>
              <w:rPr>
                <w:rFonts w:hint="eastAsia"/>
                <w:sz w:val="28"/>
              </w:rPr>
              <w:t>。（0-</w:t>
            </w:r>
            <w:r>
              <w:rPr>
                <w:rFonts w:hint="eastAsia"/>
                <w:sz w:val="28"/>
                <w:lang w:val="en-US" w:eastAsia="zh-CN"/>
              </w:rPr>
              <w:t>4</w:t>
            </w:r>
            <w:r>
              <w:rPr>
                <w:sz w:val="28"/>
              </w:rPr>
              <w:t>分</w:t>
            </w:r>
            <w:r>
              <w:rPr>
                <w:rFonts w:hint="eastAsia"/>
                <w:sz w:val="28"/>
              </w:rPr>
              <w:t>）</w:t>
            </w:r>
          </w:p>
          <w:p>
            <w:pPr>
              <w:spacing w:line="520" w:lineRule="exact"/>
              <w:ind w:firstLine="560" w:firstLineChars="200"/>
              <w:rPr>
                <w:sz w:val="28"/>
              </w:rPr>
            </w:pPr>
            <w:r>
              <w:rPr>
                <w:sz w:val="28"/>
              </w:rPr>
              <w:t>3</w:t>
            </w:r>
            <w:r>
              <w:rPr>
                <w:rFonts w:hint="eastAsia"/>
                <w:sz w:val="28"/>
              </w:rPr>
              <w:t>、</w:t>
            </w:r>
            <w:r>
              <w:rPr>
                <w:sz w:val="28"/>
              </w:rPr>
              <w:t>施工进度计划及保证措施</w:t>
            </w:r>
            <w:r>
              <w:rPr>
                <w:rFonts w:hint="eastAsia"/>
                <w:sz w:val="28"/>
              </w:rPr>
              <w:t>：</w:t>
            </w:r>
            <w:r>
              <w:rPr>
                <w:sz w:val="28"/>
              </w:rPr>
              <w:t>施工进度安排科学</w:t>
            </w:r>
            <w:r>
              <w:rPr>
                <w:rFonts w:hint="eastAsia"/>
                <w:sz w:val="28"/>
              </w:rPr>
              <w:t>、</w:t>
            </w:r>
            <w:r>
              <w:rPr>
                <w:sz w:val="28"/>
              </w:rPr>
              <w:t>合理</w:t>
            </w:r>
            <w:r>
              <w:rPr>
                <w:rFonts w:hint="eastAsia"/>
                <w:sz w:val="28"/>
              </w:rPr>
              <w:t>，</w:t>
            </w:r>
            <w:r>
              <w:rPr>
                <w:sz w:val="28"/>
              </w:rPr>
              <w:t>所报工期符合招标文件的要求,有可行的进度安排横道图</w:t>
            </w:r>
            <w:r>
              <w:rPr>
                <w:rFonts w:hint="eastAsia"/>
                <w:sz w:val="28"/>
              </w:rPr>
              <w:t>、</w:t>
            </w:r>
            <w:r>
              <w:rPr>
                <w:sz w:val="28"/>
              </w:rPr>
              <w:t>网络图,有保证工程进度的具体措施</w:t>
            </w:r>
            <w:r>
              <w:rPr>
                <w:rFonts w:hint="eastAsia"/>
                <w:sz w:val="28"/>
              </w:rPr>
              <w:t>。（0-</w:t>
            </w:r>
            <w:r>
              <w:rPr>
                <w:rFonts w:hint="eastAsia"/>
                <w:sz w:val="28"/>
                <w:lang w:val="en-US" w:eastAsia="zh-CN"/>
              </w:rPr>
              <w:t>4</w:t>
            </w:r>
            <w:r>
              <w:rPr>
                <w:sz w:val="28"/>
              </w:rPr>
              <w:t>分</w:t>
            </w:r>
            <w:r>
              <w:rPr>
                <w:rFonts w:hint="eastAsia"/>
                <w:sz w:val="28"/>
              </w:rPr>
              <w:t xml:space="preserve">）  </w:t>
            </w:r>
          </w:p>
          <w:p>
            <w:pPr>
              <w:spacing w:line="520" w:lineRule="exact"/>
              <w:ind w:firstLine="560" w:firstLineChars="200"/>
              <w:rPr>
                <w:sz w:val="28"/>
              </w:rPr>
            </w:pPr>
            <w:r>
              <w:rPr>
                <w:rFonts w:hint="eastAsia"/>
                <w:sz w:val="28"/>
              </w:rPr>
              <w:t>4、</w:t>
            </w:r>
            <w:r>
              <w:rPr>
                <w:sz w:val="28"/>
              </w:rPr>
              <w:t>劳动力计划安排</w:t>
            </w:r>
            <w:r>
              <w:rPr>
                <w:rFonts w:hint="eastAsia"/>
                <w:sz w:val="28"/>
              </w:rPr>
              <w:t>：</w:t>
            </w:r>
            <w:r>
              <w:rPr>
                <w:sz w:val="28"/>
              </w:rPr>
              <w:t>有合理的劳动力组织计划安排和用工平衡表，各工种人员的搭配合理</w:t>
            </w:r>
            <w:r>
              <w:rPr>
                <w:rFonts w:hint="eastAsia"/>
                <w:sz w:val="28"/>
              </w:rPr>
              <w:t>。（0-</w:t>
            </w:r>
            <w:r>
              <w:rPr>
                <w:rFonts w:hint="eastAsia"/>
                <w:sz w:val="28"/>
                <w:lang w:val="en-US" w:eastAsia="zh-CN"/>
              </w:rPr>
              <w:t>3</w:t>
            </w:r>
            <w:r>
              <w:rPr>
                <w:rFonts w:hint="eastAsia"/>
                <w:sz w:val="28"/>
              </w:rPr>
              <w:t>分）</w:t>
            </w:r>
          </w:p>
          <w:p>
            <w:pPr>
              <w:spacing w:line="520" w:lineRule="exact"/>
              <w:ind w:firstLine="560" w:firstLineChars="200"/>
              <w:rPr>
                <w:sz w:val="28"/>
              </w:rPr>
            </w:pPr>
            <w:r>
              <w:rPr>
                <w:rFonts w:hint="eastAsia"/>
                <w:sz w:val="28"/>
              </w:rPr>
              <w:t>5、项目管理机构人员配备合理，能够满足工程需要，所配备人员应同时具有相应的资质。（0- 3分）</w:t>
            </w:r>
          </w:p>
          <w:p>
            <w:pPr>
              <w:spacing w:line="520" w:lineRule="exact"/>
              <w:ind w:firstLine="560" w:firstLineChars="200"/>
              <w:rPr>
                <w:sz w:val="28"/>
              </w:rPr>
            </w:pPr>
            <w:r>
              <w:rPr>
                <w:rFonts w:hint="eastAsia"/>
                <w:sz w:val="28"/>
              </w:rPr>
              <w:t>6、进场的主要施工机械设备、材料试验、质检仪器配备计划切合实际，满足工程需要。（0-</w:t>
            </w:r>
            <w:r>
              <w:rPr>
                <w:rFonts w:hint="eastAsia"/>
                <w:sz w:val="28"/>
                <w:lang w:val="en-US" w:eastAsia="zh-CN"/>
              </w:rPr>
              <w:t>3</w:t>
            </w:r>
            <w:r>
              <w:rPr>
                <w:rFonts w:hint="eastAsia"/>
                <w:sz w:val="28"/>
              </w:rPr>
              <w:t>分）</w:t>
            </w:r>
          </w:p>
          <w:p>
            <w:pPr>
              <w:spacing w:line="520" w:lineRule="exact"/>
              <w:ind w:firstLine="560" w:firstLineChars="200"/>
              <w:rPr>
                <w:sz w:val="28"/>
              </w:rPr>
            </w:pPr>
            <w:r>
              <w:rPr>
                <w:rFonts w:hint="eastAsia"/>
                <w:sz w:val="28"/>
              </w:rPr>
              <w:t>7、</w:t>
            </w:r>
            <w:r>
              <w:rPr>
                <w:sz w:val="28"/>
              </w:rPr>
              <w:t>现场文明施工措施</w:t>
            </w:r>
            <w:r>
              <w:rPr>
                <w:rFonts w:hint="eastAsia"/>
                <w:sz w:val="28"/>
              </w:rPr>
              <w:t>：有合理且有效的现场文明施工措施。（0-3分）</w:t>
            </w:r>
          </w:p>
          <w:p>
            <w:pPr>
              <w:spacing w:line="520" w:lineRule="exact"/>
              <w:ind w:firstLine="560" w:firstLineChars="200"/>
              <w:rPr>
                <w:rFonts w:ascii="新宋体" w:hAnsi="新宋体" w:eastAsia="新宋体" w:cs="仿宋_GB2312"/>
                <w:snapToGrid w:val="0"/>
                <w:color w:val="000000"/>
                <w:kern w:val="0"/>
                <w:sz w:val="28"/>
                <w:szCs w:val="28"/>
              </w:rPr>
            </w:pPr>
            <w:r>
              <w:rPr>
                <w:rFonts w:hint="eastAsia"/>
                <w:sz w:val="28"/>
              </w:rPr>
              <w:t>8、</w:t>
            </w:r>
            <w:r>
              <w:rPr>
                <w:sz w:val="28"/>
              </w:rPr>
              <w:t>安全施工措施</w:t>
            </w:r>
            <w:r>
              <w:rPr>
                <w:rFonts w:hint="eastAsia"/>
                <w:sz w:val="28"/>
              </w:rPr>
              <w:t>：</w:t>
            </w:r>
            <w:r>
              <w:rPr>
                <w:sz w:val="28"/>
              </w:rPr>
              <w:t>有保证施工安全措施的技术措施及保证体系</w:t>
            </w:r>
            <w:r>
              <w:rPr>
                <w:rFonts w:hint="eastAsia"/>
                <w:sz w:val="28"/>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26" w:hRule="atLeast"/>
        </w:trPr>
        <w:tc>
          <w:tcPr>
            <w:tcW w:w="1415" w:type="dxa"/>
            <w:gridSpan w:val="2"/>
            <w:vAlign w:val="center"/>
          </w:tcPr>
          <w:p>
            <w:pPr>
              <w:spacing w:line="360" w:lineRule="auto"/>
              <w:jc w:val="center"/>
              <w:rPr>
                <w:rFonts w:ascii="新宋体" w:hAnsi="新宋体" w:eastAsia="新宋体"/>
                <w:color w:val="000000"/>
                <w:kern w:val="0"/>
              </w:rPr>
            </w:pPr>
            <w:r>
              <w:rPr>
                <w:rFonts w:hint="eastAsia" w:ascii="新宋体" w:hAnsi="新宋体" w:eastAsia="新宋体" w:cs="仿宋_GB2312"/>
                <w:snapToGrid w:val="0"/>
                <w:color w:val="000000"/>
                <w:kern w:val="0"/>
                <w:sz w:val="28"/>
                <w:szCs w:val="28"/>
              </w:rPr>
              <w:t>1.4公司业绩得分</w:t>
            </w:r>
            <w:r>
              <w:rPr>
                <w:rFonts w:hint="eastAsia" w:ascii="新宋体" w:hAnsi="新宋体" w:eastAsia="新宋体" w:cs="仿宋_GB2312"/>
                <w:snapToGrid w:val="0"/>
                <w:color w:val="000000"/>
                <w:kern w:val="0"/>
                <w:sz w:val="28"/>
                <w:szCs w:val="28"/>
                <w:lang w:eastAsia="zh-CN"/>
              </w:rPr>
              <w:t>及公司注册所在地</w:t>
            </w:r>
            <w:r>
              <w:rPr>
                <w:rFonts w:hint="eastAsia" w:ascii="新宋体" w:hAnsi="新宋体" w:eastAsia="新宋体" w:cs="仿宋_GB2312"/>
                <w:snapToGrid w:val="0"/>
                <w:color w:val="000000"/>
                <w:kern w:val="0"/>
                <w:sz w:val="28"/>
                <w:szCs w:val="28"/>
              </w:rPr>
              <w:t>（</w:t>
            </w:r>
            <w:r>
              <w:rPr>
                <w:rFonts w:hint="eastAsia" w:ascii="新宋体" w:hAnsi="新宋体" w:eastAsia="新宋体" w:cs="仿宋_GB2312"/>
                <w:snapToGrid w:val="0"/>
                <w:color w:val="000000"/>
                <w:kern w:val="0"/>
                <w:sz w:val="28"/>
                <w:szCs w:val="28"/>
                <w:lang w:val="en-US" w:eastAsia="zh-CN"/>
              </w:rPr>
              <w:t>12</w:t>
            </w:r>
            <w:r>
              <w:rPr>
                <w:rFonts w:hint="eastAsia" w:ascii="新宋体" w:hAnsi="新宋体" w:eastAsia="新宋体" w:cs="仿宋_GB2312"/>
                <w:snapToGrid w:val="0"/>
                <w:color w:val="000000"/>
                <w:kern w:val="0"/>
                <w:sz w:val="28"/>
                <w:szCs w:val="28"/>
              </w:rPr>
              <w:t>）</w:t>
            </w:r>
          </w:p>
        </w:tc>
        <w:tc>
          <w:tcPr>
            <w:tcW w:w="1675" w:type="dxa"/>
            <w:gridSpan w:val="2"/>
            <w:textDirection w:val="tbRlV"/>
            <w:vAlign w:val="center"/>
          </w:tcPr>
          <w:p>
            <w:pPr>
              <w:spacing w:line="360" w:lineRule="auto"/>
              <w:ind w:firstLine="280" w:firstLineChars="100"/>
              <w:rPr>
                <w:rFonts w:hint="eastAsia" w:ascii="新宋体" w:hAnsi="新宋体" w:eastAsia="新宋体" w:cs="仿宋_GB2312"/>
                <w:snapToGrid w:val="0"/>
                <w:color w:val="000000"/>
                <w:kern w:val="0"/>
                <w:sz w:val="28"/>
                <w:szCs w:val="28"/>
                <w:lang w:eastAsia="zh-CN"/>
              </w:rPr>
            </w:pPr>
            <w:r>
              <w:rPr>
                <w:rFonts w:hint="eastAsia" w:ascii="新宋体" w:hAnsi="新宋体" w:eastAsia="新宋体" w:cs="仿宋_GB2312"/>
                <w:snapToGrid w:val="0"/>
                <w:color w:val="000000"/>
                <w:kern w:val="0"/>
                <w:sz w:val="28"/>
                <w:szCs w:val="28"/>
              </w:rPr>
              <w:t>公司业绩得分</w:t>
            </w:r>
            <w:r>
              <w:rPr>
                <w:rFonts w:hint="eastAsia" w:ascii="新宋体" w:hAnsi="新宋体" w:eastAsia="新宋体" w:cs="仿宋_GB2312"/>
                <w:snapToGrid w:val="0"/>
                <w:color w:val="000000"/>
                <w:kern w:val="0"/>
                <w:sz w:val="28"/>
                <w:szCs w:val="28"/>
                <w:lang w:eastAsia="zh-CN"/>
              </w:rPr>
              <w:t>及</w:t>
            </w:r>
          </w:p>
          <w:p>
            <w:pPr>
              <w:spacing w:line="360" w:lineRule="auto"/>
              <w:ind w:firstLine="280" w:firstLineChars="1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lang w:eastAsia="zh-CN"/>
              </w:rPr>
              <w:t>公司注册所在地</w:t>
            </w:r>
            <w:r>
              <w:rPr>
                <w:rFonts w:hint="eastAsia" w:ascii="新宋体" w:hAnsi="新宋体" w:eastAsia="新宋体" w:cs="仿宋_GB2312"/>
                <w:snapToGrid w:val="0"/>
                <w:color w:val="000000"/>
                <w:kern w:val="0"/>
                <w:sz w:val="28"/>
                <w:szCs w:val="28"/>
              </w:rPr>
              <w:t>（C）</w:t>
            </w:r>
          </w:p>
        </w:tc>
        <w:tc>
          <w:tcPr>
            <w:tcW w:w="6630" w:type="dxa"/>
            <w:gridSpan w:val="2"/>
            <w:vAlign w:val="center"/>
          </w:tcPr>
          <w:p>
            <w:pPr>
              <w:spacing w:line="360" w:lineRule="auto"/>
              <w:rPr>
                <w:rFonts w:hint="eastAsia"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ab/>
            </w:r>
            <w:r>
              <w:rPr>
                <w:rFonts w:hint="eastAsia" w:ascii="新宋体" w:hAnsi="新宋体" w:eastAsia="新宋体" w:cs="仿宋_GB2312"/>
                <w:snapToGrid w:val="0"/>
                <w:color w:val="000000"/>
                <w:kern w:val="0"/>
                <w:sz w:val="28"/>
                <w:szCs w:val="28"/>
                <w:lang w:val="en-US" w:eastAsia="zh-CN"/>
              </w:rPr>
              <w:t>1、</w:t>
            </w:r>
            <w:r>
              <w:rPr>
                <w:rFonts w:hint="eastAsia" w:ascii="新宋体" w:hAnsi="新宋体" w:eastAsia="新宋体" w:cs="仿宋_GB2312"/>
                <w:snapToGrid w:val="0"/>
                <w:color w:val="000000"/>
                <w:kern w:val="0"/>
                <w:sz w:val="28"/>
                <w:szCs w:val="28"/>
              </w:rPr>
              <w:t>提供 2017年1月1日起至投标截止日止（以竣工时间为准）有合同金额50万元以上新建公厕或改建公厕项目的施工业绩（提供合同复印件需加盖公章，以上全部信息以工程竣工验收证明为准），提供一个得5分无法提供不得分。（最多10分）</w:t>
            </w:r>
          </w:p>
          <w:p>
            <w:pPr>
              <w:spacing w:line="360" w:lineRule="auto"/>
              <w:ind w:firstLine="560" w:firstLineChars="200"/>
              <w:rPr>
                <w:rFonts w:hint="eastAsia" w:ascii="新宋体" w:hAnsi="新宋体" w:eastAsia="新宋体" w:cs="仿宋_GB2312"/>
                <w:snapToGrid w:val="0"/>
                <w:color w:val="000000"/>
                <w:kern w:val="0"/>
                <w:sz w:val="28"/>
                <w:szCs w:val="28"/>
                <w:lang w:eastAsia="zh-CN"/>
              </w:rPr>
            </w:pPr>
            <w:r>
              <w:rPr>
                <w:rFonts w:hint="eastAsia" w:ascii="新宋体" w:hAnsi="新宋体" w:eastAsia="新宋体" w:cs="仿宋_GB2312"/>
                <w:snapToGrid w:val="0"/>
                <w:color w:val="000000"/>
                <w:kern w:val="0"/>
                <w:sz w:val="28"/>
                <w:szCs w:val="28"/>
                <w:lang w:val="en-US" w:eastAsia="zh-CN"/>
              </w:rPr>
              <w:t>2、</w:t>
            </w:r>
            <w:r>
              <w:rPr>
                <w:rFonts w:hint="eastAsia" w:ascii="新宋体" w:hAnsi="新宋体" w:eastAsia="新宋体" w:cs="仿宋_GB2312"/>
                <w:snapToGrid w:val="0"/>
                <w:color w:val="000000"/>
                <w:kern w:val="0"/>
                <w:sz w:val="28"/>
                <w:szCs w:val="28"/>
                <w:lang w:eastAsia="zh-CN"/>
              </w:rPr>
              <w:t>公司注册所在地方在重庆市巴南区内</w:t>
            </w:r>
            <w:r>
              <w:rPr>
                <w:rFonts w:hint="eastAsia" w:ascii="新宋体" w:hAnsi="新宋体" w:eastAsia="新宋体" w:cs="仿宋_GB2312"/>
                <w:snapToGrid w:val="0"/>
                <w:color w:val="000000"/>
                <w:kern w:val="0"/>
                <w:sz w:val="28"/>
                <w:szCs w:val="28"/>
              </w:rPr>
              <w:t>得</w:t>
            </w:r>
            <w:r>
              <w:rPr>
                <w:rFonts w:hint="eastAsia" w:ascii="新宋体" w:hAnsi="新宋体" w:eastAsia="新宋体" w:cs="仿宋_GB2312"/>
                <w:snapToGrid w:val="0"/>
                <w:color w:val="000000"/>
                <w:kern w:val="0"/>
                <w:sz w:val="28"/>
                <w:szCs w:val="28"/>
                <w:lang w:val="en-US" w:eastAsia="zh-CN"/>
              </w:rPr>
              <w:t>2</w:t>
            </w:r>
            <w:r>
              <w:rPr>
                <w:rFonts w:hint="eastAsia" w:ascii="新宋体" w:hAnsi="新宋体" w:eastAsia="新宋体" w:cs="仿宋_GB2312"/>
                <w:snapToGrid w:val="0"/>
                <w:color w:val="000000"/>
                <w:kern w:val="0"/>
                <w:sz w:val="28"/>
                <w:szCs w:val="28"/>
              </w:rPr>
              <w:t>分</w:t>
            </w:r>
            <w:r>
              <w:rPr>
                <w:rFonts w:hint="eastAsia" w:ascii="新宋体" w:hAnsi="新宋体" w:eastAsia="新宋体" w:cs="仿宋_GB2312"/>
                <w:snapToGrid w:val="0"/>
                <w:color w:val="000000"/>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26" w:hRule="atLeast"/>
        </w:trPr>
        <w:tc>
          <w:tcPr>
            <w:tcW w:w="1415" w:type="dxa"/>
            <w:gridSpan w:val="2"/>
            <w:vAlign w:val="center"/>
          </w:tcPr>
          <w:p>
            <w:pPr>
              <w:spacing w:line="360" w:lineRule="auto"/>
              <w:jc w:val="center"/>
              <w:rPr>
                <w:rFonts w:ascii="新宋体" w:hAnsi="新宋体" w:eastAsia="新宋体"/>
                <w:color w:val="000000"/>
                <w:kern w:val="0"/>
              </w:rPr>
            </w:pPr>
            <w:r>
              <w:rPr>
                <w:rFonts w:hint="eastAsia" w:ascii="新宋体" w:hAnsi="新宋体" w:eastAsia="新宋体" w:cs="仿宋_GB2312"/>
                <w:snapToGrid w:val="0"/>
                <w:color w:val="000000"/>
                <w:kern w:val="0"/>
                <w:sz w:val="28"/>
                <w:szCs w:val="28"/>
              </w:rPr>
              <w:t xml:space="preserve"> 1.5</w:t>
            </w:r>
          </w:p>
        </w:tc>
        <w:tc>
          <w:tcPr>
            <w:tcW w:w="1126" w:type="dxa"/>
            <w:textDirection w:val="tbRlV"/>
            <w:vAlign w:val="center"/>
          </w:tcPr>
          <w:p>
            <w:pPr>
              <w:spacing w:line="360" w:lineRule="auto"/>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评标基准价计算方法</w:t>
            </w:r>
          </w:p>
        </w:tc>
        <w:tc>
          <w:tcPr>
            <w:tcW w:w="549" w:type="dxa"/>
            <w:textDirection w:val="tbRlV"/>
            <w:vAlign w:val="center"/>
          </w:tcPr>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投标总报价</w:t>
            </w:r>
          </w:p>
        </w:tc>
        <w:tc>
          <w:tcPr>
            <w:tcW w:w="6630" w:type="dxa"/>
            <w:gridSpan w:val="2"/>
            <w:vAlign w:val="center"/>
          </w:tcPr>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1.2.1所有通过初步评审合格投标人的有效投标报价取算术平均值即为投标总报价的评标基准价。</w:t>
            </w:r>
          </w:p>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rPr>
        <w:tc>
          <w:tcPr>
            <w:tcW w:w="761" w:type="dxa"/>
            <w:vAlign w:val="center"/>
          </w:tcPr>
          <w:p>
            <w:pPr>
              <w:spacing w:line="360" w:lineRule="auto"/>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1.6</w:t>
            </w:r>
          </w:p>
        </w:tc>
        <w:tc>
          <w:tcPr>
            <w:tcW w:w="654" w:type="dxa"/>
            <w:vAlign w:val="center"/>
          </w:tcPr>
          <w:p>
            <w:pPr>
              <w:spacing w:line="360" w:lineRule="auto"/>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投标报价评分标准</w:t>
            </w:r>
          </w:p>
        </w:tc>
        <w:tc>
          <w:tcPr>
            <w:tcW w:w="1675" w:type="dxa"/>
            <w:gridSpan w:val="2"/>
            <w:vAlign w:val="center"/>
          </w:tcPr>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1.6.1投标总报价</w:t>
            </w:r>
          </w:p>
        </w:tc>
        <w:tc>
          <w:tcPr>
            <w:tcW w:w="6630" w:type="dxa"/>
            <w:gridSpan w:val="2"/>
            <w:vAlign w:val="center"/>
          </w:tcPr>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2" w:hRule="atLeast"/>
        </w:trPr>
        <w:tc>
          <w:tcPr>
            <w:tcW w:w="1415" w:type="dxa"/>
            <w:gridSpan w:val="2"/>
            <w:vAlign w:val="center"/>
          </w:tcPr>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1.7</w:t>
            </w:r>
          </w:p>
        </w:tc>
        <w:tc>
          <w:tcPr>
            <w:tcW w:w="1675" w:type="dxa"/>
            <w:gridSpan w:val="2"/>
            <w:textDirection w:val="tbRlV"/>
            <w:vAlign w:val="center"/>
          </w:tcPr>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评标程序</w:t>
            </w:r>
          </w:p>
        </w:tc>
        <w:tc>
          <w:tcPr>
            <w:tcW w:w="6630" w:type="dxa"/>
            <w:gridSpan w:val="2"/>
            <w:vAlign w:val="center"/>
          </w:tcPr>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1.7.1. 并按照本章1.5项计算方法计算评标基准价。</w:t>
            </w:r>
          </w:p>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1.7.2.对通过初步评审合格的投标人的投标文件，按本章评标办法第1.6.1款至1.7.3款规定的程序进行评审，并按本章第1.8 款规定的评分标准，确定得分最高的前三名投标人（按得分高低排序）为中标候选人。</w:t>
            </w:r>
          </w:p>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1.7.3.经评审后，合格的投标人少于三个时，如果评委会裁定仍具有竞争性，按照规定程序进行评审，推荐一名或二名中标候选人；如果评委会裁定明显缺乏竞争的，可以否决全部投标，招标人将重新组织招标。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38" w:hRule="atLeast"/>
        </w:trPr>
        <w:tc>
          <w:tcPr>
            <w:tcW w:w="1415" w:type="dxa"/>
            <w:gridSpan w:val="2"/>
            <w:vAlign w:val="center"/>
          </w:tcPr>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1.8</w:t>
            </w:r>
          </w:p>
        </w:tc>
        <w:tc>
          <w:tcPr>
            <w:tcW w:w="1675" w:type="dxa"/>
            <w:gridSpan w:val="2"/>
            <w:vAlign w:val="center"/>
          </w:tcPr>
          <w:p>
            <w:pPr>
              <w:spacing w:line="360" w:lineRule="auto"/>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投标报价得分满分60分</w:t>
            </w:r>
          </w:p>
        </w:tc>
        <w:tc>
          <w:tcPr>
            <w:tcW w:w="832" w:type="dxa"/>
            <w:textDirection w:val="tbRlV"/>
            <w:vAlign w:val="center"/>
          </w:tcPr>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投标报价（A）</w:t>
            </w:r>
          </w:p>
        </w:tc>
        <w:tc>
          <w:tcPr>
            <w:tcW w:w="5798" w:type="dxa"/>
            <w:vAlign w:val="center"/>
          </w:tcPr>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1.投标总报价的偏差在允许偏差范围外的，得零分；投标总报价偏差在允许范围内的（含上、下限值），得本附表1.6.1规定分值的满分60分。在此基础上，投标总报价与评标准基价相比，每增加1%扣2分，每减少1%扣1分，扣完为止。</w:t>
            </w:r>
          </w:p>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按插入法计算得分。</w:t>
            </w:r>
          </w:p>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1" w:hRule="atLeast"/>
        </w:trPr>
        <w:tc>
          <w:tcPr>
            <w:tcW w:w="1415" w:type="dxa"/>
            <w:gridSpan w:val="2"/>
            <w:vAlign w:val="center"/>
          </w:tcPr>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1.9</w:t>
            </w:r>
          </w:p>
        </w:tc>
        <w:tc>
          <w:tcPr>
            <w:tcW w:w="1675" w:type="dxa"/>
            <w:gridSpan w:val="2"/>
            <w:vAlign w:val="center"/>
          </w:tcPr>
          <w:p>
            <w:pPr>
              <w:spacing w:line="360" w:lineRule="auto"/>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投标人得分</w:t>
            </w:r>
          </w:p>
        </w:tc>
        <w:tc>
          <w:tcPr>
            <w:tcW w:w="6630" w:type="dxa"/>
            <w:gridSpan w:val="2"/>
            <w:vAlign w:val="center"/>
          </w:tcPr>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投标人得分=A+B+C</w:t>
            </w:r>
          </w:p>
        </w:tc>
      </w:tr>
    </w:tbl>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1、资格评审合格的投标人进入投标报价评审；资格评审合格的投标人中得分最高者为候选人第一名，次低者为候选人第二名，依此类推确定为候选人第三名。</w:t>
      </w:r>
    </w:p>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2、按第1条确定排名若出现并列时，评标委员会以抽签方式确定排名名次顺序。</w:t>
      </w:r>
    </w:p>
    <w:p>
      <w:pPr>
        <w:pStyle w:val="2"/>
        <w:ind w:firstLine="280"/>
      </w:pPr>
      <w:r>
        <w:rPr>
          <w:rFonts w:hint="eastAsia" w:ascii="仿宋" w:hAnsi="仿宋" w:eastAsia="仿宋" w:cs="仿宋"/>
          <w:color w:val="000000"/>
          <w:sz w:val="28"/>
          <w:szCs w:val="28"/>
          <w:shd w:val="clear" w:color="auto" w:fill="FFFFFF"/>
        </w:rPr>
        <w:t>3、</w:t>
      </w:r>
      <w:r>
        <w:rPr>
          <w:rFonts w:hint="eastAsia" w:ascii="新宋体" w:hAnsi="新宋体" w:eastAsia="新宋体" w:cs="仿宋_GB2312"/>
          <w:snapToGrid w:val="0"/>
          <w:color w:val="000000"/>
          <w:kern w:val="0"/>
          <w:sz w:val="28"/>
          <w:szCs w:val="28"/>
        </w:rPr>
        <w:t>评标委员会认为投标人的报价明显低于其他通过符合性审查投标人的报价，有可能质量或者不能诚信履约的，应当要求其在评标现场15分钟内提供书面说明，必要时提交相关证明材料；投标人不能证明其报价合理性的，评标委员会将其作为无效投标处理。</w:t>
      </w:r>
    </w:p>
    <w:p>
      <w:pPr>
        <w:spacing w:line="560" w:lineRule="exact"/>
        <w:ind w:firstLine="643" w:firstLineChars="200"/>
        <w:rPr>
          <w:rFonts w:ascii="黑体" w:hAnsi="黑体" w:eastAsia="黑体" w:cs="黑体"/>
          <w:b/>
          <w:sz w:val="32"/>
          <w:szCs w:val="32"/>
        </w:rPr>
      </w:pPr>
      <w:r>
        <w:rPr>
          <w:rFonts w:hint="eastAsia" w:ascii="黑体" w:hAnsi="黑体" w:eastAsia="黑体" w:cs="黑体"/>
          <w:b/>
          <w:sz w:val="32"/>
          <w:szCs w:val="32"/>
        </w:rPr>
        <w:t>11、投标有效期</w:t>
      </w:r>
    </w:p>
    <w:p>
      <w:pPr>
        <w:spacing w:line="400" w:lineRule="exact"/>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本项目投标有效期：90日历天</w:t>
      </w:r>
    </w:p>
    <w:p>
      <w:pPr>
        <w:pStyle w:val="6"/>
        <w:spacing w:line="440" w:lineRule="exact"/>
        <w:ind w:firstLine="643" w:firstLineChars="200"/>
        <w:rPr>
          <w:rFonts w:ascii="黑体" w:hAnsi="黑体" w:eastAsia="黑体" w:cs="黑体"/>
          <w:sz w:val="32"/>
          <w:szCs w:val="32"/>
        </w:rPr>
      </w:pPr>
      <w:r>
        <w:rPr>
          <w:rFonts w:hint="eastAsia" w:ascii="黑体" w:hAnsi="黑体" w:eastAsia="黑体" w:cs="黑体"/>
          <w:sz w:val="32"/>
          <w:szCs w:val="32"/>
        </w:rPr>
        <w:t>12、履约保证金</w:t>
      </w:r>
    </w:p>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1、履约保证金的递交金额：中标金额的10%。（万位取整）</w:t>
      </w:r>
    </w:p>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2、中标单位在中标通知书发出后10日内通过转账或电汇等方式从中标人基本账户划转至招标人指定账户，若未按时提交或不愿提交，招标人有权取消其中标资格,并重新确定中标单位。由此给招标人造成的损失，由中标单位承担。</w:t>
      </w:r>
    </w:p>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3、履约保证金的退还：工程竣工验收合格，且经招标人书面同意后15个工作日无息退还。</w:t>
      </w:r>
    </w:p>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4、履约保证金账户：户名：重庆公路物流基地建设有限公司；开户行：建行巴南支行；银行账号：5000 111 36000 5020 7510</w:t>
      </w:r>
    </w:p>
    <w:p>
      <w:pPr>
        <w:spacing w:line="360" w:lineRule="auto"/>
        <w:ind w:firstLine="560" w:firstLineChars="200"/>
        <w:rPr>
          <w:rFonts w:hint="default" w:ascii="新宋体" w:hAnsi="新宋体" w:eastAsia="新宋体" w:cs="仿宋_GB2312"/>
          <w:snapToGrid w:val="0"/>
          <w:color w:val="000000"/>
          <w:kern w:val="0"/>
          <w:sz w:val="28"/>
          <w:szCs w:val="28"/>
          <w:lang w:val="en-US" w:eastAsia="zh-CN"/>
        </w:rPr>
      </w:pPr>
      <w:r>
        <w:rPr>
          <w:rFonts w:hint="eastAsia" w:ascii="新宋体" w:hAnsi="新宋体" w:eastAsia="新宋体" w:cs="仿宋_GB2312"/>
          <w:snapToGrid w:val="0"/>
          <w:color w:val="000000"/>
          <w:kern w:val="0"/>
          <w:sz w:val="28"/>
          <w:szCs w:val="28"/>
          <w:lang w:val="en-US" w:eastAsia="zh-CN"/>
        </w:rPr>
        <w:t>联系人：彭老师     联系方式：88966169</w:t>
      </w:r>
    </w:p>
    <w:p>
      <w:pPr>
        <w:spacing w:line="360" w:lineRule="auto"/>
        <w:ind w:firstLine="560" w:firstLineChars="200"/>
        <w:rPr>
          <w:rFonts w:ascii="新宋体" w:hAnsi="新宋体" w:eastAsia="新宋体" w:cs="仿宋_GB2312"/>
          <w:snapToGrid w:val="0"/>
          <w:color w:val="000000"/>
          <w:kern w:val="0"/>
          <w:sz w:val="28"/>
          <w:szCs w:val="28"/>
        </w:rPr>
      </w:pPr>
    </w:p>
    <w:p>
      <w:pPr>
        <w:spacing w:line="360" w:lineRule="auto"/>
        <w:ind w:firstLine="560" w:firstLineChars="200"/>
        <w:rPr>
          <w:rFonts w:ascii="新宋体" w:hAnsi="新宋体" w:eastAsia="新宋体" w:cs="仿宋_GB2312"/>
          <w:snapToGrid w:val="0"/>
          <w:color w:val="000000"/>
          <w:kern w:val="0"/>
          <w:sz w:val="28"/>
          <w:szCs w:val="28"/>
        </w:rPr>
      </w:pPr>
      <w:r>
        <w:rPr>
          <w:rFonts w:hint="eastAsia" w:ascii="新宋体" w:hAnsi="新宋体" w:eastAsia="新宋体" w:cs="仿宋_GB2312"/>
          <w:snapToGrid w:val="0"/>
          <w:color w:val="000000"/>
          <w:kern w:val="0"/>
          <w:sz w:val="28"/>
          <w:szCs w:val="28"/>
        </w:rPr>
        <w:t>2020年</w:t>
      </w:r>
      <w:r>
        <w:rPr>
          <w:rFonts w:hint="eastAsia" w:ascii="新宋体" w:hAnsi="新宋体" w:eastAsia="新宋体" w:cs="仿宋_GB2312"/>
          <w:snapToGrid w:val="0"/>
          <w:color w:val="000000"/>
          <w:kern w:val="0"/>
          <w:sz w:val="28"/>
          <w:szCs w:val="28"/>
          <w:lang w:val="en-US" w:eastAsia="zh-CN"/>
        </w:rPr>
        <w:t>7</w:t>
      </w:r>
      <w:r>
        <w:rPr>
          <w:rFonts w:hint="eastAsia" w:ascii="新宋体" w:hAnsi="新宋体" w:eastAsia="新宋体" w:cs="仿宋_GB2312"/>
          <w:snapToGrid w:val="0"/>
          <w:color w:val="000000"/>
          <w:kern w:val="0"/>
          <w:sz w:val="28"/>
          <w:szCs w:val="28"/>
        </w:rPr>
        <w:t>月</w:t>
      </w:r>
      <w:r>
        <w:rPr>
          <w:rFonts w:hint="eastAsia" w:ascii="新宋体" w:hAnsi="新宋体" w:eastAsia="新宋体" w:cs="仿宋_GB2312"/>
          <w:snapToGrid w:val="0"/>
          <w:color w:val="000000"/>
          <w:kern w:val="0"/>
          <w:sz w:val="28"/>
          <w:szCs w:val="28"/>
          <w:lang w:val="en-US" w:eastAsia="zh-CN"/>
        </w:rPr>
        <w:t>9</w:t>
      </w:r>
      <w:r>
        <w:rPr>
          <w:rFonts w:hint="eastAsia" w:ascii="新宋体" w:hAnsi="新宋体" w:eastAsia="新宋体" w:cs="仿宋_GB2312"/>
          <w:snapToGrid w:val="0"/>
          <w:color w:val="000000"/>
          <w:kern w:val="0"/>
          <w:sz w:val="28"/>
          <w:szCs w:val="28"/>
        </w:rPr>
        <w:t>日</w:t>
      </w:r>
    </w:p>
    <w:bookmarkEnd w:id="12"/>
    <w:p>
      <w:pPr>
        <w:spacing w:line="360" w:lineRule="auto"/>
        <w:ind w:firstLine="560" w:firstLineChars="200"/>
        <w:rPr>
          <w:rFonts w:ascii="新宋体" w:hAnsi="新宋体" w:eastAsia="新宋体" w:cs="仿宋_GB2312"/>
          <w:snapToGrid w:val="0"/>
          <w:color w:val="000000"/>
          <w:kern w:val="0"/>
          <w:sz w:val="28"/>
          <w:szCs w:val="28"/>
        </w:rPr>
      </w:pPr>
    </w:p>
    <w:p>
      <w:pPr>
        <w:pStyle w:val="4"/>
        <w:tabs>
          <w:tab w:val="left" w:pos="3262"/>
          <w:tab w:val="center" w:pos="4847"/>
        </w:tabs>
        <w:ind w:left="0" w:firstLine="0"/>
        <w:rPr>
          <w:rFonts w:ascii="新宋体" w:hAnsi="新宋体" w:eastAsia="新宋体"/>
          <w:b/>
          <w:color w:val="000000"/>
          <w:kern w:val="0"/>
          <w:sz w:val="32"/>
          <w:szCs w:val="32"/>
        </w:rPr>
      </w:pPr>
      <w:bookmarkStart w:id="10" w:name="_Toc363048713"/>
    </w:p>
    <w:p>
      <w:pPr>
        <w:pStyle w:val="4"/>
        <w:tabs>
          <w:tab w:val="left" w:pos="3262"/>
          <w:tab w:val="center" w:pos="4847"/>
        </w:tabs>
        <w:ind w:left="0" w:firstLine="0"/>
        <w:rPr>
          <w:rFonts w:ascii="新宋体" w:hAnsi="新宋体" w:eastAsia="新宋体"/>
          <w:b/>
          <w:color w:val="000000"/>
          <w:kern w:val="0"/>
          <w:sz w:val="32"/>
          <w:szCs w:val="32"/>
        </w:rPr>
      </w:pPr>
    </w:p>
    <w:p>
      <w:pPr>
        <w:pStyle w:val="4"/>
        <w:tabs>
          <w:tab w:val="left" w:pos="3262"/>
          <w:tab w:val="center" w:pos="4847"/>
        </w:tabs>
        <w:ind w:left="0" w:firstLine="0"/>
        <w:rPr>
          <w:rFonts w:ascii="新宋体" w:hAnsi="新宋体" w:eastAsia="新宋体"/>
          <w:b/>
          <w:color w:val="000000"/>
          <w:kern w:val="0"/>
          <w:sz w:val="32"/>
          <w:szCs w:val="32"/>
        </w:rPr>
      </w:pPr>
    </w:p>
    <w:p>
      <w:pPr>
        <w:pStyle w:val="4"/>
        <w:tabs>
          <w:tab w:val="left" w:pos="3262"/>
          <w:tab w:val="center" w:pos="4847"/>
        </w:tabs>
        <w:ind w:left="0" w:firstLine="0"/>
        <w:rPr>
          <w:rFonts w:ascii="新宋体" w:hAnsi="新宋体" w:eastAsia="新宋体"/>
          <w:b/>
          <w:color w:val="000000"/>
          <w:kern w:val="0"/>
          <w:sz w:val="32"/>
          <w:szCs w:val="32"/>
        </w:rPr>
      </w:pPr>
    </w:p>
    <w:p>
      <w:pPr>
        <w:rPr>
          <w:rFonts w:ascii="新宋体" w:hAnsi="新宋体" w:eastAsia="新宋体"/>
          <w:b/>
          <w:color w:val="000000"/>
          <w:kern w:val="0"/>
          <w:sz w:val="32"/>
          <w:szCs w:val="32"/>
        </w:rPr>
      </w:pPr>
    </w:p>
    <w:p>
      <w:pPr>
        <w:pStyle w:val="2"/>
        <w:ind w:firstLine="321"/>
        <w:rPr>
          <w:rFonts w:ascii="新宋体" w:hAnsi="新宋体" w:eastAsia="新宋体"/>
          <w:b/>
          <w:color w:val="000000"/>
          <w:kern w:val="0"/>
          <w:sz w:val="32"/>
          <w:szCs w:val="32"/>
        </w:rPr>
      </w:pPr>
    </w:p>
    <w:p>
      <w:pPr>
        <w:pStyle w:val="2"/>
        <w:ind w:firstLine="321"/>
        <w:rPr>
          <w:rFonts w:ascii="新宋体" w:hAnsi="新宋体" w:eastAsia="新宋体"/>
          <w:b/>
          <w:color w:val="000000"/>
          <w:kern w:val="0"/>
          <w:sz w:val="32"/>
          <w:szCs w:val="32"/>
        </w:rPr>
      </w:pPr>
    </w:p>
    <w:p>
      <w:pPr>
        <w:pStyle w:val="2"/>
        <w:ind w:firstLine="321"/>
        <w:rPr>
          <w:rFonts w:ascii="新宋体" w:hAnsi="新宋体" w:eastAsia="新宋体"/>
          <w:b/>
          <w:color w:val="000000"/>
          <w:kern w:val="0"/>
          <w:sz w:val="32"/>
          <w:szCs w:val="32"/>
        </w:rPr>
      </w:pPr>
    </w:p>
    <w:p>
      <w:pPr>
        <w:pStyle w:val="2"/>
        <w:ind w:firstLine="321"/>
        <w:rPr>
          <w:rFonts w:ascii="新宋体" w:hAnsi="新宋体" w:eastAsia="新宋体"/>
          <w:b/>
          <w:color w:val="000000"/>
          <w:kern w:val="0"/>
          <w:sz w:val="32"/>
          <w:szCs w:val="32"/>
        </w:rPr>
      </w:pPr>
    </w:p>
    <w:p>
      <w:pPr>
        <w:pStyle w:val="2"/>
        <w:ind w:firstLine="321"/>
        <w:rPr>
          <w:rFonts w:ascii="新宋体" w:hAnsi="新宋体" w:eastAsia="新宋体"/>
          <w:b/>
          <w:color w:val="000000"/>
          <w:kern w:val="0"/>
          <w:sz w:val="32"/>
          <w:szCs w:val="32"/>
        </w:rPr>
      </w:pPr>
    </w:p>
    <w:p>
      <w:pPr>
        <w:pStyle w:val="2"/>
        <w:ind w:firstLine="321"/>
        <w:rPr>
          <w:rFonts w:ascii="新宋体" w:hAnsi="新宋体" w:eastAsia="新宋体"/>
          <w:b/>
          <w:color w:val="000000"/>
          <w:kern w:val="0"/>
          <w:sz w:val="32"/>
          <w:szCs w:val="32"/>
        </w:rPr>
      </w:pPr>
    </w:p>
    <w:p>
      <w:pPr>
        <w:pStyle w:val="2"/>
        <w:ind w:firstLine="321"/>
        <w:rPr>
          <w:rFonts w:ascii="新宋体" w:hAnsi="新宋体" w:eastAsia="新宋体"/>
          <w:b/>
          <w:color w:val="000000"/>
          <w:kern w:val="0"/>
          <w:sz w:val="32"/>
          <w:szCs w:val="32"/>
        </w:rPr>
      </w:pPr>
    </w:p>
    <w:p>
      <w:pPr>
        <w:pStyle w:val="2"/>
        <w:ind w:firstLine="321"/>
        <w:rPr>
          <w:rFonts w:ascii="新宋体" w:hAnsi="新宋体" w:eastAsia="新宋体"/>
          <w:b/>
          <w:color w:val="000000"/>
          <w:kern w:val="0"/>
          <w:sz w:val="32"/>
          <w:szCs w:val="32"/>
        </w:rPr>
      </w:pPr>
    </w:p>
    <w:p>
      <w:pPr>
        <w:pStyle w:val="2"/>
        <w:ind w:firstLine="321"/>
        <w:rPr>
          <w:rFonts w:ascii="新宋体" w:hAnsi="新宋体" w:eastAsia="新宋体"/>
          <w:b/>
          <w:color w:val="000000"/>
          <w:kern w:val="0"/>
          <w:sz w:val="32"/>
          <w:szCs w:val="32"/>
        </w:rPr>
      </w:pPr>
    </w:p>
    <w:p>
      <w:pPr>
        <w:pStyle w:val="2"/>
        <w:ind w:firstLine="321"/>
        <w:rPr>
          <w:rFonts w:ascii="新宋体" w:hAnsi="新宋体" w:eastAsia="新宋体"/>
          <w:b/>
          <w:color w:val="000000"/>
          <w:kern w:val="0"/>
          <w:sz w:val="32"/>
          <w:szCs w:val="32"/>
        </w:rPr>
      </w:pPr>
    </w:p>
    <w:p>
      <w:pPr>
        <w:pStyle w:val="2"/>
        <w:ind w:firstLine="321"/>
        <w:rPr>
          <w:rFonts w:ascii="新宋体" w:hAnsi="新宋体" w:eastAsia="新宋体"/>
          <w:b/>
          <w:color w:val="000000"/>
          <w:kern w:val="0"/>
          <w:sz w:val="32"/>
          <w:szCs w:val="32"/>
        </w:rPr>
      </w:pPr>
    </w:p>
    <w:p>
      <w:pPr>
        <w:pStyle w:val="2"/>
        <w:ind w:firstLine="321"/>
        <w:rPr>
          <w:rFonts w:ascii="新宋体" w:hAnsi="新宋体" w:eastAsia="新宋体"/>
          <w:b/>
          <w:color w:val="000000"/>
          <w:kern w:val="0"/>
          <w:sz w:val="32"/>
          <w:szCs w:val="32"/>
        </w:rPr>
      </w:pPr>
    </w:p>
    <w:p>
      <w:pPr>
        <w:pStyle w:val="2"/>
        <w:ind w:firstLine="321"/>
        <w:rPr>
          <w:rFonts w:ascii="新宋体" w:hAnsi="新宋体" w:eastAsia="新宋体"/>
          <w:b/>
          <w:color w:val="000000"/>
          <w:kern w:val="0"/>
          <w:sz w:val="32"/>
          <w:szCs w:val="32"/>
        </w:rPr>
      </w:pPr>
    </w:p>
    <w:p>
      <w:pPr>
        <w:pStyle w:val="2"/>
        <w:ind w:firstLine="321"/>
        <w:rPr>
          <w:rFonts w:ascii="新宋体" w:hAnsi="新宋体" w:eastAsia="新宋体"/>
          <w:b/>
          <w:color w:val="000000"/>
          <w:kern w:val="0"/>
          <w:sz w:val="32"/>
          <w:szCs w:val="32"/>
        </w:rPr>
      </w:pPr>
    </w:p>
    <w:p>
      <w:pPr>
        <w:pStyle w:val="2"/>
        <w:ind w:firstLine="0" w:firstLineChars="0"/>
        <w:rPr>
          <w:rFonts w:ascii="新宋体" w:hAnsi="新宋体" w:eastAsia="新宋体"/>
          <w:b/>
          <w:color w:val="000000"/>
          <w:kern w:val="0"/>
          <w:sz w:val="32"/>
          <w:szCs w:val="32"/>
        </w:rPr>
      </w:pPr>
    </w:p>
    <w:p>
      <w:pPr>
        <w:pStyle w:val="4"/>
        <w:tabs>
          <w:tab w:val="left" w:pos="3262"/>
          <w:tab w:val="center" w:pos="4847"/>
        </w:tabs>
        <w:ind w:left="0" w:firstLine="0"/>
        <w:jc w:val="both"/>
        <w:rPr>
          <w:rFonts w:ascii="新宋体" w:hAnsi="新宋体" w:eastAsia="新宋体"/>
          <w:b/>
          <w:color w:val="000000"/>
          <w:kern w:val="0"/>
          <w:sz w:val="32"/>
          <w:szCs w:val="32"/>
        </w:rPr>
      </w:pPr>
    </w:p>
    <w:p>
      <w:pPr>
        <w:pStyle w:val="4"/>
        <w:tabs>
          <w:tab w:val="left" w:pos="3262"/>
          <w:tab w:val="center" w:pos="4847"/>
        </w:tabs>
        <w:ind w:left="0" w:firstLine="0"/>
        <w:rPr>
          <w:rFonts w:ascii="新宋体" w:hAnsi="新宋体" w:eastAsia="新宋体"/>
          <w:b/>
          <w:color w:val="000000"/>
          <w:kern w:val="0"/>
          <w:sz w:val="32"/>
          <w:szCs w:val="32"/>
        </w:rPr>
      </w:pPr>
      <w:r>
        <w:rPr>
          <w:rFonts w:hint="eastAsia" w:ascii="新宋体" w:hAnsi="新宋体" w:eastAsia="新宋体"/>
          <w:b/>
          <w:color w:val="000000"/>
          <w:kern w:val="0"/>
          <w:sz w:val="32"/>
          <w:szCs w:val="32"/>
        </w:rPr>
        <w:t>投标文件格式</w:t>
      </w:r>
      <w:bookmarkEnd w:id="10"/>
    </w:p>
    <w:p>
      <w:pPr>
        <w:tabs>
          <w:tab w:val="left" w:pos="2580"/>
          <w:tab w:val="left" w:pos="5940"/>
        </w:tabs>
        <w:autoSpaceDE w:val="0"/>
        <w:autoSpaceDN w:val="0"/>
        <w:adjustRightInd w:val="0"/>
        <w:snapToGrid w:val="0"/>
        <w:spacing w:line="360" w:lineRule="auto"/>
        <w:jc w:val="left"/>
        <w:rPr>
          <w:rFonts w:ascii="新宋体" w:hAnsi="新宋体" w:eastAsia="新宋体"/>
          <w:color w:val="000000"/>
          <w:kern w:val="0"/>
          <w:sz w:val="24"/>
          <w:u w:val="single"/>
        </w:rPr>
      </w:pPr>
    </w:p>
    <w:p>
      <w:pPr>
        <w:tabs>
          <w:tab w:val="left" w:pos="2910"/>
          <w:tab w:val="left" w:pos="5940"/>
        </w:tabs>
        <w:autoSpaceDE w:val="0"/>
        <w:autoSpaceDN w:val="0"/>
        <w:adjustRightInd w:val="0"/>
        <w:snapToGrid w:val="0"/>
        <w:spacing w:line="360" w:lineRule="auto"/>
        <w:jc w:val="left"/>
        <w:rPr>
          <w:rFonts w:ascii="新宋体" w:hAnsi="新宋体" w:eastAsia="新宋体" w:cs="MingLiU"/>
          <w:b/>
          <w:color w:val="000000"/>
          <w:kern w:val="0"/>
          <w:sz w:val="24"/>
        </w:rPr>
      </w:pPr>
      <w:r>
        <w:rPr>
          <w:rFonts w:hint="eastAsia" w:ascii="新宋体" w:hAnsi="新宋体" w:eastAsia="新宋体" w:cs="MingLiU"/>
          <w:b/>
          <w:color w:val="000000"/>
          <w:w w:val="99"/>
          <w:kern w:val="0"/>
          <w:sz w:val="24"/>
        </w:rPr>
        <w:t>（项目名称</w:t>
      </w:r>
      <w:r>
        <w:rPr>
          <w:rFonts w:hint="eastAsia" w:ascii="新宋体" w:hAnsi="新宋体" w:eastAsia="新宋体" w:cs="MingLiU"/>
          <w:b/>
          <w:color w:val="000000"/>
          <w:spacing w:val="1"/>
          <w:w w:val="99"/>
          <w:kern w:val="0"/>
          <w:sz w:val="24"/>
        </w:rPr>
        <w:t>）</w:t>
      </w:r>
    </w:p>
    <w:p>
      <w:pPr>
        <w:tabs>
          <w:tab w:val="left" w:pos="3600"/>
          <w:tab w:val="left" w:pos="4480"/>
          <w:tab w:val="left" w:pos="5360"/>
        </w:tabs>
        <w:autoSpaceDE w:val="0"/>
        <w:autoSpaceDN w:val="0"/>
        <w:adjustRightInd w:val="0"/>
        <w:snapToGrid w:val="0"/>
        <w:spacing w:line="360" w:lineRule="auto"/>
        <w:jc w:val="left"/>
        <w:rPr>
          <w:rFonts w:ascii="新宋体" w:hAnsi="新宋体" w:eastAsia="新宋体" w:cs="MingLiU"/>
          <w:color w:val="000000"/>
          <w:kern w:val="0"/>
          <w:sz w:val="24"/>
        </w:rPr>
      </w:pPr>
    </w:p>
    <w:p>
      <w:pPr>
        <w:tabs>
          <w:tab w:val="left" w:pos="3600"/>
          <w:tab w:val="left" w:pos="4480"/>
          <w:tab w:val="left" w:pos="5360"/>
        </w:tabs>
        <w:autoSpaceDE w:val="0"/>
        <w:autoSpaceDN w:val="0"/>
        <w:adjustRightInd w:val="0"/>
        <w:snapToGrid w:val="0"/>
        <w:spacing w:line="360" w:lineRule="auto"/>
        <w:jc w:val="left"/>
        <w:rPr>
          <w:rFonts w:ascii="新宋体" w:hAnsi="新宋体" w:eastAsia="新宋体" w:cs="MingLiU"/>
          <w:color w:val="000000"/>
          <w:kern w:val="0"/>
          <w:sz w:val="24"/>
        </w:rPr>
      </w:pPr>
    </w:p>
    <w:p>
      <w:pPr>
        <w:tabs>
          <w:tab w:val="left" w:pos="3600"/>
          <w:tab w:val="left" w:pos="4480"/>
          <w:tab w:val="left" w:pos="5360"/>
        </w:tabs>
        <w:autoSpaceDE w:val="0"/>
        <w:autoSpaceDN w:val="0"/>
        <w:adjustRightInd w:val="0"/>
        <w:snapToGrid w:val="0"/>
        <w:spacing w:line="360" w:lineRule="auto"/>
        <w:jc w:val="center"/>
        <w:rPr>
          <w:rFonts w:ascii="新宋体" w:hAnsi="新宋体" w:eastAsia="新宋体" w:cs="MingLiU"/>
          <w:b/>
          <w:color w:val="000000"/>
          <w:kern w:val="0"/>
          <w:sz w:val="24"/>
        </w:rPr>
      </w:pPr>
      <w:r>
        <w:rPr>
          <w:rFonts w:hint="eastAsia" w:ascii="新宋体" w:hAnsi="新宋体" w:eastAsia="新宋体" w:cs="MingLiU"/>
          <w:b/>
          <w:color w:val="000000"/>
          <w:kern w:val="0"/>
          <w:sz w:val="24"/>
        </w:rPr>
        <w:t>投  标  文  件</w:t>
      </w:r>
    </w:p>
    <w:p>
      <w:pPr>
        <w:autoSpaceDE w:val="0"/>
        <w:autoSpaceDN w:val="0"/>
        <w:adjustRightInd w:val="0"/>
        <w:snapToGrid w:val="0"/>
        <w:spacing w:line="360" w:lineRule="auto"/>
        <w:rPr>
          <w:rFonts w:ascii="新宋体" w:hAnsi="新宋体" w:eastAsia="新宋体" w:cs="MingLiU"/>
          <w:b/>
          <w:color w:val="000000"/>
          <w:kern w:val="0"/>
          <w:sz w:val="24"/>
        </w:rPr>
      </w:pPr>
    </w:p>
    <w:p>
      <w:pPr>
        <w:autoSpaceDE w:val="0"/>
        <w:autoSpaceDN w:val="0"/>
        <w:adjustRightInd w:val="0"/>
        <w:snapToGrid w:val="0"/>
        <w:spacing w:line="360" w:lineRule="auto"/>
        <w:jc w:val="left"/>
        <w:rPr>
          <w:rFonts w:ascii="新宋体" w:hAnsi="新宋体" w:eastAsia="新宋体" w:cs="MingLiU"/>
          <w:b/>
          <w:color w:val="000000"/>
          <w:kern w:val="0"/>
          <w:sz w:val="24"/>
        </w:rPr>
      </w:pPr>
    </w:p>
    <w:p>
      <w:pPr>
        <w:autoSpaceDE w:val="0"/>
        <w:autoSpaceDN w:val="0"/>
        <w:adjustRightInd w:val="0"/>
        <w:snapToGrid w:val="0"/>
        <w:spacing w:line="360" w:lineRule="auto"/>
        <w:jc w:val="left"/>
        <w:rPr>
          <w:rFonts w:ascii="新宋体" w:hAnsi="新宋体" w:eastAsia="新宋体" w:cs="MingLiU"/>
          <w:b/>
          <w:color w:val="000000"/>
          <w:kern w:val="0"/>
          <w:sz w:val="24"/>
        </w:rPr>
      </w:pPr>
    </w:p>
    <w:p>
      <w:pPr>
        <w:autoSpaceDE w:val="0"/>
        <w:autoSpaceDN w:val="0"/>
        <w:adjustRightInd w:val="0"/>
        <w:snapToGrid w:val="0"/>
        <w:spacing w:line="360" w:lineRule="auto"/>
        <w:jc w:val="left"/>
        <w:rPr>
          <w:rFonts w:ascii="新宋体" w:hAnsi="新宋体" w:eastAsia="新宋体" w:cs="MingLiU"/>
          <w:b/>
          <w:color w:val="000000"/>
          <w:kern w:val="0"/>
          <w:sz w:val="24"/>
        </w:rPr>
      </w:pPr>
    </w:p>
    <w:p>
      <w:pPr>
        <w:autoSpaceDE w:val="0"/>
        <w:autoSpaceDN w:val="0"/>
        <w:adjustRightInd w:val="0"/>
        <w:snapToGrid w:val="0"/>
        <w:spacing w:line="360" w:lineRule="auto"/>
        <w:jc w:val="left"/>
        <w:rPr>
          <w:rFonts w:ascii="新宋体" w:hAnsi="新宋体" w:eastAsia="新宋体" w:cs="MingLiU"/>
          <w:b/>
          <w:color w:val="000000"/>
          <w:kern w:val="0"/>
          <w:sz w:val="24"/>
        </w:rPr>
      </w:pPr>
    </w:p>
    <w:p>
      <w:pPr>
        <w:autoSpaceDE w:val="0"/>
        <w:autoSpaceDN w:val="0"/>
        <w:adjustRightInd w:val="0"/>
        <w:snapToGrid w:val="0"/>
        <w:spacing w:line="360" w:lineRule="auto"/>
        <w:jc w:val="left"/>
        <w:rPr>
          <w:rFonts w:ascii="新宋体" w:hAnsi="新宋体" w:eastAsia="新宋体" w:cs="MingLiU"/>
          <w:b/>
          <w:color w:val="000000"/>
          <w:kern w:val="0"/>
          <w:sz w:val="24"/>
        </w:rPr>
      </w:pPr>
    </w:p>
    <w:p>
      <w:pPr>
        <w:autoSpaceDE w:val="0"/>
        <w:autoSpaceDN w:val="0"/>
        <w:adjustRightInd w:val="0"/>
        <w:snapToGrid w:val="0"/>
        <w:spacing w:line="360" w:lineRule="auto"/>
        <w:jc w:val="left"/>
        <w:rPr>
          <w:rFonts w:ascii="新宋体" w:hAnsi="新宋体" w:eastAsia="新宋体" w:cs="MingLiU"/>
          <w:b/>
          <w:color w:val="000000"/>
          <w:kern w:val="0"/>
          <w:sz w:val="24"/>
        </w:rPr>
      </w:pPr>
    </w:p>
    <w:p>
      <w:pPr>
        <w:autoSpaceDE w:val="0"/>
        <w:autoSpaceDN w:val="0"/>
        <w:adjustRightInd w:val="0"/>
        <w:snapToGrid w:val="0"/>
        <w:spacing w:line="360" w:lineRule="auto"/>
        <w:jc w:val="left"/>
        <w:rPr>
          <w:rFonts w:ascii="新宋体" w:hAnsi="新宋体" w:eastAsia="新宋体" w:cs="MingLiU"/>
          <w:b/>
          <w:color w:val="000000"/>
          <w:kern w:val="0"/>
          <w:sz w:val="24"/>
        </w:rPr>
      </w:pPr>
    </w:p>
    <w:p>
      <w:pPr>
        <w:autoSpaceDE w:val="0"/>
        <w:autoSpaceDN w:val="0"/>
        <w:adjustRightInd w:val="0"/>
        <w:snapToGrid w:val="0"/>
        <w:spacing w:line="360" w:lineRule="auto"/>
        <w:jc w:val="left"/>
        <w:rPr>
          <w:rFonts w:ascii="新宋体" w:hAnsi="新宋体" w:eastAsia="新宋体" w:cs="MingLiU"/>
          <w:b/>
          <w:color w:val="000000"/>
          <w:kern w:val="0"/>
          <w:sz w:val="24"/>
        </w:rPr>
      </w:pPr>
    </w:p>
    <w:p>
      <w:pPr>
        <w:autoSpaceDE w:val="0"/>
        <w:autoSpaceDN w:val="0"/>
        <w:adjustRightInd w:val="0"/>
        <w:snapToGrid w:val="0"/>
        <w:spacing w:line="360" w:lineRule="auto"/>
        <w:jc w:val="left"/>
        <w:rPr>
          <w:rFonts w:ascii="新宋体" w:hAnsi="新宋体" w:eastAsia="新宋体" w:cs="MingLiU"/>
          <w:b/>
          <w:color w:val="000000"/>
          <w:kern w:val="0"/>
          <w:sz w:val="24"/>
        </w:rPr>
      </w:pPr>
    </w:p>
    <w:p>
      <w:pPr>
        <w:autoSpaceDE w:val="0"/>
        <w:autoSpaceDN w:val="0"/>
        <w:adjustRightInd w:val="0"/>
        <w:snapToGrid w:val="0"/>
        <w:spacing w:line="360" w:lineRule="auto"/>
        <w:jc w:val="left"/>
        <w:rPr>
          <w:rFonts w:ascii="新宋体" w:hAnsi="新宋体" w:eastAsia="新宋体" w:cs="MingLiU"/>
          <w:b/>
          <w:color w:val="000000"/>
          <w:kern w:val="0"/>
          <w:sz w:val="24"/>
        </w:rPr>
      </w:pPr>
    </w:p>
    <w:p>
      <w:pPr>
        <w:tabs>
          <w:tab w:val="left" w:pos="6080"/>
          <w:tab w:val="left" w:pos="6640"/>
        </w:tabs>
        <w:autoSpaceDE w:val="0"/>
        <w:autoSpaceDN w:val="0"/>
        <w:adjustRightInd w:val="0"/>
        <w:snapToGrid w:val="0"/>
        <w:spacing w:line="360" w:lineRule="auto"/>
        <w:jc w:val="center"/>
        <w:rPr>
          <w:rFonts w:ascii="新宋体" w:hAnsi="新宋体" w:eastAsia="新宋体"/>
          <w:b/>
          <w:color w:val="000000"/>
          <w:w w:val="99"/>
          <w:kern w:val="0"/>
          <w:sz w:val="24"/>
        </w:rPr>
      </w:pPr>
      <w:r>
        <w:rPr>
          <w:rFonts w:hint="eastAsia" w:ascii="新宋体" w:hAnsi="新宋体" w:eastAsia="新宋体" w:cs="MingLiU"/>
          <w:b/>
          <w:color w:val="000000"/>
          <w:w w:val="99"/>
          <w:kern w:val="0"/>
          <w:sz w:val="24"/>
        </w:rPr>
        <w:t>投标人</w:t>
      </w:r>
      <w:r>
        <w:rPr>
          <w:rFonts w:hint="eastAsia" w:ascii="新宋体" w:hAnsi="新宋体" w:eastAsia="新宋体" w:cs="MingLiU"/>
          <w:b/>
          <w:color w:val="000000"/>
          <w:spacing w:val="1"/>
          <w:w w:val="99"/>
          <w:kern w:val="0"/>
          <w:sz w:val="24"/>
        </w:rPr>
        <w:t>：</w:t>
      </w:r>
      <w:r>
        <w:rPr>
          <w:rFonts w:hint="eastAsia" w:ascii="新宋体" w:hAnsi="新宋体" w:eastAsia="新宋体" w:cs="MingLiU"/>
          <w:b/>
          <w:color w:val="000000"/>
          <w:w w:val="198"/>
          <w:kern w:val="0"/>
          <w:sz w:val="24"/>
          <w:u w:val="single"/>
        </w:rPr>
        <w:t xml:space="preserve"> 　　　　 　　</w:t>
      </w:r>
      <w:r>
        <w:rPr>
          <w:rFonts w:hint="eastAsia" w:ascii="新宋体" w:hAnsi="新宋体" w:eastAsia="新宋体" w:cs="MingLiU"/>
          <w:b/>
          <w:color w:val="000000"/>
          <w:w w:val="99"/>
          <w:kern w:val="0"/>
          <w:sz w:val="24"/>
        </w:rPr>
        <w:t>（盖单位公章）</w:t>
      </w:r>
    </w:p>
    <w:p>
      <w:pPr>
        <w:tabs>
          <w:tab w:val="left" w:pos="6080"/>
          <w:tab w:val="left" w:pos="6640"/>
        </w:tabs>
        <w:autoSpaceDE w:val="0"/>
        <w:autoSpaceDN w:val="0"/>
        <w:adjustRightInd w:val="0"/>
        <w:snapToGrid w:val="0"/>
        <w:spacing w:line="360" w:lineRule="auto"/>
        <w:jc w:val="center"/>
        <w:rPr>
          <w:rFonts w:ascii="新宋体" w:hAnsi="新宋体" w:eastAsia="新宋体" w:cs="MingLiU"/>
          <w:b/>
          <w:color w:val="000000"/>
          <w:kern w:val="0"/>
          <w:sz w:val="24"/>
        </w:rPr>
      </w:pPr>
      <w:r>
        <w:rPr>
          <w:rFonts w:hint="eastAsia" w:ascii="新宋体" w:hAnsi="新宋体" w:eastAsia="新宋体" w:cs="MingLiU"/>
          <w:b/>
          <w:color w:val="000000"/>
          <w:w w:val="99"/>
          <w:kern w:val="0"/>
          <w:sz w:val="24"/>
        </w:rPr>
        <w:t>法定代表人或其委托代理人：</w:t>
      </w:r>
      <w:r>
        <w:rPr>
          <w:rFonts w:hint="eastAsia" w:ascii="新宋体" w:hAnsi="新宋体" w:eastAsia="新宋体" w:cs="MingLiU"/>
          <w:b/>
          <w:color w:val="000000"/>
          <w:w w:val="198"/>
          <w:kern w:val="0"/>
          <w:sz w:val="24"/>
          <w:u w:val="single"/>
        </w:rPr>
        <w:t xml:space="preserve"> 　　 　</w:t>
      </w:r>
      <w:r>
        <w:rPr>
          <w:rFonts w:hint="eastAsia" w:ascii="新宋体" w:hAnsi="新宋体" w:eastAsia="新宋体" w:cs="MingLiU"/>
          <w:b/>
          <w:color w:val="000000"/>
          <w:w w:val="99"/>
          <w:kern w:val="0"/>
          <w:sz w:val="24"/>
        </w:rPr>
        <w:t>（签字）</w:t>
      </w:r>
    </w:p>
    <w:p>
      <w:pPr>
        <w:pStyle w:val="6"/>
        <w:jc w:val="center"/>
        <w:rPr>
          <w:rFonts w:ascii="新宋体" w:hAnsi="新宋体" w:eastAsia="新宋体"/>
          <w:color w:val="000000"/>
          <w:kern w:val="0"/>
        </w:rPr>
      </w:pPr>
      <w:r>
        <w:rPr>
          <w:rFonts w:hint="eastAsia" w:ascii="新宋体" w:hAnsi="新宋体" w:eastAsia="新宋体"/>
          <w:color w:val="000000"/>
          <w:w w:val="99"/>
          <w:kern w:val="0"/>
        </w:rPr>
        <w:t xml:space="preserve">     　年</w:t>
      </w:r>
      <w:r>
        <w:rPr>
          <w:rFonts w:hint="eastAsia" w:ascii="新宋体" w:hAnsi="新宋体" w:eastAsia="新宋体"/>
          <w:color w:val="000000"/>
          <w:w w:val="99"/>
          <w:kern w:val="0"/>
          <w:lang w:val="en-US" w:eastAsia="zh-CN"/>
        </w:rPr>
        <w:t xml:space="preserve">   </w:t>
      </w:r>
      <w:r>
        <w:rPr>
          <w:rFonts w:hint="eastAsia" w:ascii="新宋体" w:hAnsi="新宋体" w:eastAsia="新宋体"/>
          <w:color w:val="000000"/>
          <w:w w:val="99"/>
          <w:kern w:val="0"/>
        </w:rPr>
        <w:t>月</w:t>
      </w:r>
      <w:r>
        <w:rPr>
          <w:rFonts w:hint="eastAsia" w:ascii="新宋体" w:hAnsi="新宋体" w:eastAsia="新宋体"/>
          <w:color w:val="000000"/>
          <w:w w:val="99"/>
          <w:kern w:val="0"/>
          <w:lang w:val="en-US" w:eastAsia="zh-CN"/>
        </w:rPr>
        <w:t xml:space="preserve">   </w:t>
      </w:r>
      <w:r>
        <w:rPr>
          <w:rFonts w:hint="eastAsia" w:ascii="新宋体" w:hAnsi="新宋体" w:eastAsia="新宋体"/>
          <w:color w:val="000000"/>
          <w:w w:val="99"/>
          <w:kern w:val="0"/>
        </w:rPr>
        <w:t>日</w:t>
      </w:r>
      <w:r>
        <w:rPr>
          <w:rFonts w:hint="eastAsia" w:ascii="新宋体" w:hAnsi="新宋体" w:eastAsia="新宋体"/>
          <w:color w:val="000000"/>
          <w:kern w:val="0"/>
        </w:rPr>
        <w:br w:type="page"/>
      </w:r>
      <w:bookmarkStart w:id="11" w:name="_Toc363048720"/>
    </w:p>
    <w:p>
      <w:pPr>
        <w:pStyle w:val="6"/>
        <w:jc w:val="center"/>
        <w:rPr>
          <w:rFonts w:ascii="新宋体" w:hAnsi="新宋体" w:eastAsia="新宋体"/>
          <w:color w:val="000000"/>
          <w:kern w:val="0"/>
        </w:rPr>
      </w:pPr>
    </w:p>
    <w:p>
      <w:pPr>
        <w:pStyle w:val="6"/>
        <w:jc w:val="both"/>
        <w:rPr>
          <w:rFonts w:ascii="新宋体" w:hAnsi="新宋体" w:eastAsia="新宋体"/>
          <w:color w:val="000000"/>
          <w:kern w:val="0"/>
        </w:rPr>
      </w:pPr>
    </w:p>
    <w:p>
      <w:pPr>
        <w:pStyle w:val="6"/>
        <w:jc w:val="center"/>
        <w:rPr>
          <w:rFonts w:ascii="新宋体" w:hAnsi="新宋体" w:eastAsia="新宋体"/>
          <w:color w:val="000000"/>
          <w:kern w:val="0"/>
        </w:rPr>
      </w:pPr>
    </w:p>
    <w:p>
      <w:pPr>
        <w:tabs>
          <w:tab w:val="left" w:pos="2580"/>
          <w:tab w:val="left" w:pos="5940"/>
        </w:tabs>
        <w:autoSpaceDE w:val="0"/>
        <w:autoSpaceDN w:val="0"/>
        <w:adjustRightInd w:val="0"/>
        <w:snapToGrid w:val="0"/>
        <w:spacing w:line="360" w:lineRule="auto"/>
        <w:ind w:firstLine="3534" w:firstLineChars="1100"/>
        <w:jc w:val="left"/>
        <w:rPr>
          <w:rFonts w:ascii="新宋体" w:hAnsi="新宋体" w:eastAsia="新宋体"/>
          <w:b/>
          <w:color w:val="000000"/>
          <w:kern w:val="0"/>
          <w:sz w:val="32"/>
          <w:szCs w:val="32"/>
        </w:rPr>
      </w:pPr>
      <w:r>
        <w:rPr>
          <w:rFonts w:hint="eastAsia" w:ascii="新宋体" w:hAnsi="新宋体" w:eastAsia="新宋体"/>
          <w:b/>
          <w:color w:val="000000"/>
          <w:kern w:val="0"/>
          <w:sz w:val="32"/>
          <w:szCs w:val="32"/>
        </w:rPr>
        <w:t>投标文件目录</w:t>
      </w:r>
    </w:p>
    <w:p>
      <w:pPr>
        <w:pStyle w:val="6"/>
        <w:jc w:val="center"/>
        <w:rPr>
          <w:rFonts w:ascii="新宋体" w:hAnsi="新宋体" w:eastAsia="新宋体"/>
          <w:color w:val="000000"/>
          <w:kern w:val="0"/>
        </w:rPr>
      </w:pPr>
    </w:p>
    <w:p>
      <w:pPr>
        <w:numPr>
          <w:ilvl w:val="0"/>
          <w:numId w:val="1"/>
        </w:numPr>
        <w:adjustRightInd w:val="0"/>
        <w:snapToGrid w:val="0"/>
        <w:spacing w:line="360" w:lineRule="auto"/>
        <w:ind w:firstLine="105" w:firstLineChars="50"/>
        <w:rPr>
          <w:rFonts w:ascii="新宋体" w:hAnsi="新宋体" w:eastAsia="新宋体"/>
        </w:rPr>
      </w:pPr>
      <w:r>
        <w:rPr>
          <w:rFonts w:hint="eastAsia" w:ascii="新宋体" w:hAnsi="新宋体" w:eastAsia="新宋体"/>
        </w:rPr>
        <w:t>资质证书：具备合格有效的资质证书。</w:t>
      </w:r>
    </w:p>
    <w:p>
      <w:pPr>
        <w:numPr>
          <w:ilvl w:val="0"/>
          <w:numId w:val="1"/>
        </w:numPr>
        <w:adjustRightInd w:val="0"/>
        <w:snapToGrid w:val="0"/>
        <w:spacing w:line="360" w:lineRule="auto"/>
        <w:ind w:firstLine="105" w:firstLineChars="50"/>
        <w:rPr>
          <w:rFonts w:ascii="新宋体" w:hAnsi="新宋体" w:eastAsia="新宋体"/>
        </w:rPr>
      </w:pPr>
      <w:r>
        <w:rPr>
          <w:rFonts w:hint="eastAsia" w:ascii="宋体" w:hAnsi="宋体"/>
        </w:rPr>
        <w:t>营业执照：</w:t>
      </w:r>
      <w:r>
        <w:rPr>
          <w:rFonts w:hint="eastAsia" w:ascii="新宋体" w:hAnsi="新宋体" w:eastAsia="新宋体"/>
        </w:rPr>
        <w:t>具备合格有效的营业执照</w:t>
      </w:r>
    </w:p>
    <w:p>
      <w:pPr>
        <w:numPr>
          <w:ilvl w:val="0"/>
          <w:numId w:val="1"/>
        </w:numPr>
        <w:adjustRightInd w:val="0"/>
        <w:snapToGrid w:val="0"/>
        <w:spacing w:line="360" w:lineRule="auto"/>
        <w:ind w:firstLine="105" w:firstLineChars="50"/>
        <w:rPr>
          <w:rFonts w:ascii="新宋体" w:hAnsi="新宋体" w:eastAsia="新宋体"/>
        </w:rPr>
      </w:pPr>
      <w:r>
        <w:rPr>
          <w:rFonts w:hint="eastAsia" w:ascii="新宋体" w:hAnsi="新宋体" w:eastAsia="新宋体"/>
        </w:rPr>
        <w:t>安全生产许可证：具备建设行政主管部门颁发的有效的安全生产许可证</w:t>
      </w:r>
    </w:p>
    <w:p>
      <w:pPr>
        <w:numPr>
          <w:ilvl w:val="0"/>
          <w:numId w:val="1"/>
        </w:numPr>
        <w:adjustRightInd w:val="0"/>
        <w:snapToGrid w:val="0"/>
        <w:spacing w:line="360" w:lineRule="auto"/>
        <w:ind w:firstLine="105" w:firstLineChars="50"/>
        <w:rPr>
          <w:rFonts w:ascii="新宋体" w:hAnsi="新宋体" w:eastAsia="新宋体"/>
        </w:rPr>
      </w:pPr>
      <w:r>
        <w:rPr>
          <w:rFonts w:hint="eastAsia" w:ascii="新宋体" w:hAnsi="新宋体" w:eastAsia="新宋体"/>
        </w:rPr>
        <w:t>投标函</w:t>
      </w:r>
    </w:p>
    <w:p>
      <w:pPr>
        <w:numPr>
          <w:ilvl w:val="0"/>
          <w:numId w:val="1"/>
        </w:numPr>
        <w:adjustRightInd w:val="0"/>
        <w:snapToGrid w:val="0"/>
        <w:spacing w:line="360" w:lineRule="auto"/>
        <w:ind w:firstLine="105" w:firstLineChars="50"/>
        <w:rPr>
          <w:rFonts w:ascii="新宋体" w:hAnsi="新宋体" w:eastAsia="新宋体"/>
        </w:rPr>
      </w:pPr>
      <w:r>
        <w:rPr>
          <w:rFonts w:hint="eastAsia" w:ascii="新宋体" w:hAnsi="新宋体" w:eastAsia="新宋体"/>
        </w:rPr>
        <w:t>法定代表人身份证明及授权委托书</w:t>
      </w:r>
    </w:p>
    <w:p>
      <w:pPr>
        <w:adjustRightInd w:val="0"/>
        <w:snapToGrid w:val="0"/>
        <w:spacing w:line="360" w:lineRule="auto"/>
        <w:ind w:firstLine="210" w:firstLineChars="100"/>
        <w:rPr>
          <w:rFonts w:ascii="新宋体" w:hAnsi="新宋体" w:eastAsia="新宋体"/>
        </w:rPr>
      </w:pPr>
      <w:r>
        <w:rPr>
          <w:rFonts w:hint="eastAsia" w:ascii="新宋体" w:hAnsi="新宋体" w:eastAsia="新宋体"/>
        </w:rPr>
        <w:t>5.1法定代表人身份证明</w:t>
      </w:r>
    </w:p>
    <w:p>
      <w:pPr>
        <w:adjustRightInd w:val="0"/>
        <w:snapToGrid w:val="0"/>
        <w:spacing w:line="360" w:lineRule="auto"/>
        <w:ind w:firstLine="210" w:firstLineChars="100"/>
        <w:rPr>
          <w:rFonts w:ascii="新宋体" w:hAnsi="新宋体" w:eastAsia="新宋体"/>
        </w:rPr>
      </w:pPr>
      <w:r>
        <w:rPr>
          <w:rFonts w:hint="eastAsia" w:ascii="新宋体" w:hAnsi="新宋体" w:eastAsia="新宋体"/>
        </w:rPr>
        <w:t>5.2授权委托书</w:t>
      </w:r>
    </w:p>
    <w:p>
      <w:pPr>
        <w:numPr>
          <w:ilvl w:val="0"/>
          <w:numId w:val="1"/>
        </w:numPr>
        <w:adjustRightInd w:val="0"/>
        <w:snapToGrid w:val="0"/>
        <w:spacing w:line="360" w:lineRule="auto"/>
        <w:ind w:firstLine="105" w:firstLineChars="50"/>
        <w:rPr>
          <w:rFonts w:ascii="新宋体" w:hAnsi="新宋体" w:eastAsia="新宋体"/>
        </w:rPr>
      </w:pPr>
      <w:r>
        <w:rPr>
          <w:rFonts w:hint="eastAsia" w:ascii="新宋体" w:hAnsi="新宋体" w:eastAsia="新宋体"/>
        </w:rPr>
        <w:t>招标文件确认书</w:t>
      </w:r>
    </w:p>
    <w:p>
      <w:pPr>
        <w:numPr>
          <w:ilvl w:val="0"/>
          <w:numId w:val="1"/>
        </w:numPr>
        <w:adjustRightInd w:val="0"/>
        <w:snapToGrid w:val="0"/>
        <w:spacing w:line="360" w:lineRule="auto"/>
        <w:ind w:firstLine="105" w:firstLineChars="50"/>
        <w:rPr>
          <w:rFonts w:ascii="新宋体" w:hAnsi="新宋体" w:eastAsia="新宋体"/>
        </w:rPr>
      </w:pPr>
      <w:r>
        <w:rPr>
          <w:rFonts w:hint="eastAsia" w:ascii="新宋体" w:hAnsi="新宋体" w:eastAsia="新宋体"/>
        </w:rPr>
        <w:t>承诺书</w:t>
      </w:r>
    </w:p>
    <w:p>
      <w:pPr>
        <w:ind w:left="105" w:leftChars="50"/>
      </w:pPr>
      <w:r>
        <w:rPr>
          <w:rFonts w:hint="eastAsia"/>
        </w:rPr>
        <w:t>8、其他资料（若有）</w:t>
      </w:r>
    </w:p>
    <w:p>
      <w:pPr>
        <w:spacing w:line="360" w:lineRule="auto"/>
        <w:ind w:firstLine="420" w:firstLineChars="200"/>
        <w:rPr>
          <w:rFonts w:ascii="新宋体" w:hAnsi="新宋体" w:eastAsia="新宋体"/>
          <w:color w:val="000000"/>
          <w:kern w:val="0"/>
        </w:rPr>
      </w:pPr>
    </w:p>
    <w:p>
      <w:pPr>
        <w:pStyle w:val="6"/>
        <w:jc w:val="center"/>
        <w:rPr>
          <w:rFonts w:ascii="新宋体" w:hAnsi="新宋体" w:eastAsia="新宋体"/>
          <w:color w:val="000000"/>
          <w:kern w:val="0"/>
        </w:rPr>
      </w:pPr>
    </w:p>
    <w:p>
      <w:pPr>
        <w:pStyle w:val="6"/>
        <w:jc w:val="center"/>
        <w:rPr>
          <w:rFonts w:ascii="新宋体" w:hAnsi="新宋体" w:eastAsia="新宋体"/>
          <w:color w:val="000000"/>
          <w:kern w:val="0"/>
        </w:rPr>
      </w:pPr>
    </w:p>
    <w:p>
      <w:pPr>
        <w:pStyle w:val="6"/>
        <w:jc w:val="center"/>
        <w:rPr>
          <w:rFonts w:ascii="新宋体" w:hAnsi="新宋体" w:eastAsia="新宋体"/>
          <w:color w:val="000000"/>
          <w:kern w:val="0"/>
        </w:rPr>
      </w:pPr>
    </w:p>
    <w:p>
      <w:pPr>
        <w:pStyle w:val="6"/>
        <w:jc w:val="center"/>
        <w:rPr>
          <w:rFonts w:ascii="新宋体" w:hAnsi="新宋体" w:eastAsia="新宋体"/>
          <w:color w:val="000000"/>
          <w:kern w:val="0"/>
        </w:rPr>
      </w:pPr>
    </w:p>
    <w:p>
      <w:pPr>
        <w:pStyle w:val="6"/>
        <w:jc w:val="center"/>
        <w:rPr>
          <w:rFonts w:ascii="新宋体" w:hAnsi="新宋体" w:eastAsia="新宋体"/>
          <w:color w:val="000000"/>
          <w:kern w:val="0"/>
        </w:rPr>
      </w:pPr>
    </w:p>
    <w:p>
      <w:pPr>
        <w:pStyle w:val="6"/>
        <w:jc w:val="center"/>
        <w:rPr>
          <w:rFonts w:ascii="新宋体" w:hAnsi="新宋体" w:eastAsia="新宋体"/>
          <w:color w:val="000000"/>
          <w:kern w:val="0"/>
        </w:rPr>
      </w:pPr>
    </w:p>
    <w:p>
      <w:pPr>
        <w:pStyle w:val="6"/>
        <w:jc w:val="center"/>
        <w:rPr>
          <w:rFonts w:ascii="新宋体" w:hAnsi="新宋体" w:eastAsia="新宋体"/>
          <w:color w:val="000000"/>
          <w:kern w:val="0"/>
        </w:rPr>
      </w:pPr>
    </w:p>
    <w:p>
      <w:pPr>
        <w:pStyle w:val="6"/>
        <w:jc w:val="center"/>
        <w:rPr>
          <w:rFonts w:ascii="新宋体" w:hAnsi="新宋体" w:eastAsia="新宋体"/>
          <w:color w:val="000000"/>
          <w:kern w:val="0"/>
        </w:rPr>
      </w:pPr>
    </w:p>
    <w:p>
      <w:pPr>
        <w:pStyle w:val="6"/>
        <w:jc w:val="center"/>
        <w:rPr>
          <w:rFonts w:ascii="新宋体" w:hAnsi="新宋体" w:eastAsia="新宋体"/>
          <w:color w:val="000000"/>
          <w:kern w:val="0"/>
        </w:rPr>
      </w:pPr>
    </w:p>
    <w:p>
      <w:pPr>
        <w:pStyle w:val="6"/>
        <w:jc w:val="center"/>
        <w:rPr>
          <w:rFonts w:ascii="新宋体" w:hAnsi="新宋体" w:eastAsia="新宋体"/>
          <w:color w:val="000000"/>
          <w:kern w:val="0"/>
        </w:rPr>
      </w:pPr>
    </w:p>
    <w:p>
      <w:pPr>
        <w:pStyle w:val="6"/>
        <w:jc w:val="center"/>
        <w:rPr>
          <w:rFonts w:ascii="新宋体" w:hAnsi="新宋体" w:eastAsia="新宋体"/>
          <w:color w:val="000000"/>
          <w:kern w:val="0"/>
        </w:rPr>
      </w:pPr>
    </w:p>
    <w:p>
      <w:pPr>
        <w:pStyle w:val="6"/>
        <w:jc w:val="center"/>
        <w:rPr>
          <w:rFonts w:ascii="新宋体" w:hAnsi="新宋体" w:eastAsia="新宋体"/>
          <w:color w:val="000000"/>
          <w:kern w:val="0"/>
        </w:rPr>
      </w:pPr>
    </w:p>
    <w:p>
      <w:pPr>
        <w:pStyle w:val="6"/>
        <w:jc w:val="center"/>
        <w:rPr>
          <w:rFonts w:ascii="新宋体" w:hAnsi="新宋体" w:eastAsia="新宋体"/>
          <w:color w:val="000000"/>
          <w:kern w:val="0"/>
        </w:rPr>
      </w:pPr>
    </w:p>
    <w:p>
      <w:pPr>
        <w:pStyle w:val="6"/>
        <w:jc w:val="center"/>
        <w:rPr>
          <w:rFonts w:ascii="新宋体" w:hAnsi="新宋体" w:eastAsia="新宋体"/>
          <w:color w:val="000000"/>
          <w:kern w:val="0"/>
        </w:rPr>
      </w:pPr>
    </w:p>
    <w:p>
      <w:pPr>
        <w:pStyle w:val="6"/>
        <w:jc w:val="center"/>
        <w:rPr>
          <w:rFonts w:ascii="新宋体" w:hAnsi="新宋体" w:eastAsia="新宋体"/>
          <w:color w:val="000000"/>
          <w:kern w:val="0"/>
        </w:rPr>
      </w:pPr>
    </w:p>
    <w:p>
      <w:pPr>
        <w:pStyle w:val="6"/>
        <w:jc w:val="center"/>
        <w:rPr>
          <w:rFonts w:ascii="新宋体" w:hAnsi="新宋体" w:eastAsia="新宋体"/>
          <w:color w:val="000000"/>
          <w:kern w:val="0"/>
        </w:rPr>
      </w:pPr>
    </w:p>
    <w:p>
      <w:pPr>
        <w:pStyle w:val="6"/>
        <w:jc w:val="center"/>
        <w:rPr>
          <w:rFonts w:ascii="新宋体" w:hAnsi="新宋体" w:eastAsia="新宋体"/>
          <w:color w:val="000000"/>
          <w:kern w:val="0"/>
        </w:rPr>
      </w:pPr>
    </w:p>
    <w:p>
      <w:pPr>
        <w:pStyle w:val="6"/>
        <w:jc w:val="center"/>
        <w:rPr>
          <w:rFonts w:ascii="新宋体" w:hAnsi="新宋体" w:eastAsia="新宋体"/>
          <w:color w:val="000000"/>
          <w:kern w:val="0"/>
        </w:rPr>
      </w:pPr>
    </w:p>
    <w:p>
      <w:pPr>
        <w:pStyle w:val="6"/>
        <w:jc w:val="center"/>
        <w:rPr>
          <w:rFonts w:ascii="新宋体" w:hAnsi="新宋体" w:eastAsia="新宋体"/>
          <w:color w:val="000000"/>
          <w:kern w:val="0"/>
        </w:rPr>
      </w:pPr>
    </w:p>
    <w:p>
      <w:pPr>
        <w:pStyle w:val="6"/>
        <w:jc w:val="center"/>
        <w:rPr>
          <w:rFonts w:ascii="新宋体" w:hAnsi="新宋体" w:eastAsia="新宋体"/>
          <w:color w:val="000000"/>
          <w:kern w:val="0"/>
        </w:rPr>
      </w:pPr>
    </w:p>
    <w:p>
      <w:pPr>
        <w:pStyle w:val="6"/>
        <w:jc w:val="center"/>
        <w:rPr>
          <w:rFonts w:ascii="新宋体" w:hAnsi="新宋体" w:eastAsia="新宋体"/>
          <w:color w:val="000000"/>
          <w:kern w:val="0"/>
        </w:rPr>
      </w:pPr>
    </w:p>
    <w:p/>
    <w:p>
      <w:pPr>
        <w:pStyle w:val="2"/>
        <w:ind w:firstLine="210"/>
      </w:pPr>
    </w:p>
    <w:p>
      <w:pPr>
        <w:pStyle w:val="6"/>
        <w:jc w:val="center"/>
        <w:rPr>
          <w:rFonts w:ascii="新宋体" w:hAnsi="新宋体" w:eastAsia="新宋体"/>
          <w:color w:val="000000"/>
          <w:kern w:val="0"/>
        </w:rPr>
      </w:pPr>
    </w:p>
    <w:p>
      <w:pPr>
        <w:pStyle w:val="6"/>
        <w:jc w:val="center"/>
        <w:rPr>
          <w:rFonts w:ascii="新宋体" w:hAnsi="新宋体" w:eastAsia="新宋体"/>
          <w:color w:val="000000"/>
          <w:kern w:val="0"/>
        </w:rPr>
      </w:pPr>
    </w:p>
    <w:p>
      <w:pPr>
        <w:pStyle w:val="6"/>
        <w:jc w:val="center"/>
        <w:rPr>
          <w:rFonts w:ascii="新宋体" w:hAnsi="新宋体" w:eastAsia="新宋体"/>
          <w:color w:val="000000"/>
          <w:kern w:val="0"/>
        </w:rPr>
      </w:pPr>
    </w:p>
    <w:p>
      <w:pPr>
        <w:pStyle w:val="6"/>
        <w:jc w:val="center"/>
        <w:rPr>
          <w:rFonts w:ascii="新宋体" w:hAnsi="新宋体" w:eastAsia="新宋体"/>
          <w:color w:val="000000"/>
          <w:kern w:val="0"/>
        </w:rPr>
      </w:pPr>
    </w:p>
    <w:p>
      <w:pPr>
        <w:pStyle w:val="6"/>
        <w:jc w:val="center"/>
        <w:rPr>
          <w:rFonts w:ascii="新宋体" w:hAnsi="新宋体" w:eastAsia="新宋体"/>
          <w:color w:val="000000"/>
          <w:kern w:val="0"/>
        </w:rPr>
      </w:pPr>
    </w:p>
    <w:p>
      <w:pPr>
        <w:pStyle w:val="6"/>
        <w:jc w:val="both"/>
        <w:rPr>
          <w:rFonts w:ascii="新宋体" w:hAnsi="新宋体" w:eastAsia="新宋体"/>
          <w:color w:val="000000"/>
          <w:kern w:val="0"/>
        </w:rPr>
      </w:pPr>
    </w:p>
    <w:p>
      <w:pPr>
        <w:pStyle w:val="6"/>
        <w:jc w:val="center"/>
        <w:rPr>
          <w:rFonts w:ascii="新宋体" w:hAnsi="新宋体" w:eastAsia="新宋体"/>
          <w:color w:val="000000"/>
          <w:sz w:val="28"/>
        </w:rPr>
      </w:pPr>
      <w:r>
        <w:rPr>
          <w:rFonts w:hint="eastAsia" w:ascii="新宋体" w:hAnsi="新宋体" w:eastAsia="新宋体"/>
          <w:bCs/>
          <w:color w:val="000000"/>
          <w:kern w:val="0"/>
          <w:sz w:val="28"/>
        </w:rPr>
        <w:t>4、</w:t>
      </w:r>
      <w:bookmarkEnd w:id="11"/>
      <w:r>
        <w:rPr>
          <w:rFonts w:hint="eastAsia" w:ascii="新宋体" w:hAnsi="新宋体" w:eastAsia="新宋体"/>
          <w:color w:val="000000"/>
          <w:sz w:val="28"/>
        </w:rPr>
        <w:t>投标函</w:t>
      </w:r>
    </w:p>
    <w:p>
      <w:pPr>
        <w:tabs>
          <w:tab w:val="left" w:pos="2640"/>
        </w:tabs>
        <w:autoSpaceDE w:val="0"/>
        <w:autoSpaceDN w:val="0"/>
        <w:adjustRightInd w:val="0"/>
        <w:ind w:left="120" w:right="-20"/>
        <w:jc w:val="left"/>
        <w:rPr>
          <w:rFonts w:ascii="宋体" w:hAnsi="宋体" w:cs="MingLiU"/>
          <w:snapToGrid w:val="0"/>
          <w:color w:val="000000"/>
          <w:kern w:val="0"/>
          <w:szCs w:val="21"/>
        </w:rPr>
      </w:pPr>
      <w:r>
        <w:rPr>
          <w:rFonts w:ascii="宋体" w:hAnsi="宋体"/>
          <w:snapToGrid w:val="0"/>
          <w:color w:val="000000"/>
          <w:kern w:val="0"/>
          <w:szCs w:val="21"/>
          <w:u w:val="single"/>
        </w:rPr>
        <w:tab/>
      </w:r>
      <w:r>
        <w:rPr>
          <w:rFonts w:hint="eastAsia" w:ascii="宋体" w:hAnsi="宋体" w:cs="MingLiU"/>
          <w:snapToGrid w:val="0"/>
          <w:color w:val="000000"/>
          <w:kern w:val="0"/>
          <w:szCs w:val="21"/>
        </w:rPr>
        <w:t>（招标人名称）：</w:t>
      </w:r>
    </w:p>
    <w:p>
      <w:pPr>
        <w:autoSpaceDE w:val="0"/>
        <w:autoSpaceDN w:val="0"/>
        <w:adjustRightInd w:val="0"/>
        <w:spacing w:line="360" w:lineRule="auto"/>
        <w:jc w:val="left"/>
        <w:rPr>
          <w:rFonts w:ascii="宋体" w:hAnsi="宋体" w:cs="MingLiU"/>
          <w:snapToGrid w:val="0"/>
          <w:color w:val="000000"/>
          <w:kern w:val="0"/>
          <w:sz w:val="20"/>
          <w:szCs w:val="20"/>
        </w:rPr>
      </w:pPr>
    </w:p>
    <w:p>
      <w:pPr>
        <w:numPr>
          <w:ilvl w:val="0"/>
          <w:numId w:val="2"/>
        </w:numPr>
        <w:tabs>
          <w:tab w:val="left" w:pos="3520"/>
          <w:tab w:val="left" w:pos="4920"/>
          <w:tab w:val="left" w:pos="5715"/>
          <w:tab w:val="left" w:pos="6945"/>
          <w:tab w:val="left" w:pos="7980"/>
        </w:tabs>
        <w:autoSpaceDE w:val="0"/>
        <w:autoSpaceDN w:val="0"/>
        <w:adjustRightInd w:val="0"/>
        <w:spacing w:line="400" w:lineRule="atLeast"/>
        <w:ind w:right="94" w:firstLine="567" w:firstLineChars="270"/>
        <w:rPr>
          <w:rFonts w:hint="eastAsia" w:ascii="宋体" w:hAnsi="宋体" w:cs="MingLiU"/>
          <w:snapToGrid w:val="0"/>
          <w:szCs w:val="21"/>
        </w:rPr>
      </w:pPr>
      <w:r>
        <w:rPr>
          <w:rFonts w:hint="eastAsia" w:ascii="宋体" w:hAnsi="宋体" w:cs="MingLiU"/>
          <w:snapToGrid w:val="0"/>
          <w:szCs w:val="21"/>
        </w:rPr>
        <w:t>我方已仔细研究了</w:t>
      </w:r>
      <w:r>
        <w:rPr>
          <w:rFonts w:hint="eastAsia" w:ascii="宋体" w:hAnsi="宋体" w:cs="MingLiU"/>
          <w:snapToGrid w:val="0"/>
          <w:szCs w:val="21"/>
          <w:u w:val="single"/>
        </w:rPr>
        <w:t>（项目名称）</w:t>
      </w:r>
      <w:r>
        <w:rPr>
          <w:rFonts w:hint="eastAsia" w:ascii="宋体" w:hAnsi="宋体" w:cs="MingLiU"/>
          <w:snapToGrid w:val="0"/>
          <w:szCs w:val="21"/>
        </w:rPr>
        <w:t>施工招标文件的全部内容，愿意以投标总报价：</w:t>
      </w:r>
      <w:r>
        <w:rPr>
          <w:rFonts w:ascii="宋体" w:hAnsi="宋体"/>
          <w:snapToGrid w:val="0"/>
          <w:szCs w:val="21"/>
        </w:rPr>
        <w:t>¥</w:t>
      </w:r>
      <w:r>
        <w:rPr>
          <w:rFonts w:hint="eastAsia" w:ascii="宋体" w:hAnsi="宋体" w:cs="MingLiU"/>
          <w:snapToGrid w:val="0"/>
          <w:szCs w:val="21"/>
          <w:u w:val="single"/>
        </w:rPr>
        <w:t xml:space="preserve">      </w:t>
      </w:r>
      <w:r>
        <w:rPr>
          <w:rFonts w:hint="eastAsia" w:ascii="宋体" w:hAnsi="宋体" w:cs="MingLiU"/>
          <w:snapToGrid w:val="0"/>
          <w:szCs w:val="21"/>
        </w:rPr>
        <w:t>元（大写：</w:t>
      </w:r>
      <w:r>
        <w:rPr>
          <w:rFonts w:hint="eastAsia" w:ascii="宋体" w:hAnsi="宋体"/>
          <w:snapToGrid w:val="0"/>
          <w:szCs w:val="21"/>
          <w:u w:val="single"/>
        </w:rPr>
        <w:t xml:space="preserve">      </w:t>
      </w:r>
      <w:r>
        <w:rPr>
          <w:rFonts w:hint="eastAsia" w:ascii="宋体" w:hAnsi="宋体" w:cs="MingLiU"/>
          <w:snapToGrid w:val="0"/>
          <w:szCs w:val="21"/>
        </w:rPr>
        <w:t>，其中，</w:t>
      </w:r>
      <w:r>
        <w:rPr>
          <w:rFonts w:ascii="宋体" w:hAnsi="宋体" w:cs="MingLiU"/>
          <w:snapToGrid w:val="0"/>
          <w:szCs w:val="21"/>
        </w:rPr>
        <w:t>安全文明施工费暂定金额</w:t>
      </w:r>
      <w:r>
        <w:rPr>
          <w:rFonts w:cs="MingLiU"/>
          <w:snapToGrid w:val="0"/>
        </w:rPr>
        <w:t>为</w:t>
      </w:r>
      <w:r>
        <w:rPr>
          <w:rFonts w:hint="eastAsia" w:cs="MingLiU"/>
          <w:snapToGrid w:val="0"/>
          <w:u w:val="single"/>
        </w:rPr>
        <w:t xml:space="preserve">      </w:t>
      </w:r>
      <w:r>
        <w:rPr>
          <w:rFonts w:cs="MingLiU"/>
          <w:snapToGrid w:val="0"/>
        </w:rPr>
        <w:t>元</w:t>
      </w:r>
      <w:r>
        <w:rPr>
          <w:rFonts w:hint="eastAsia" w:cs="MingLiU"/>
          <w:snapToGrid w:val="0"/>
        </w:rPr>
        <w:t>）</w:t>
      </w:r>
      <w:r>
        <w:rPr>
          <w:rFonts w:hint="eastAsia" w:ascii="宋体" w:hAnsi="宋体" w:cs="MingLiU"/>
          <w:snapToGrid w:val="0"/>
          <w:szCs w:val="21"/>
        </w:rPr>
        <w:t>按合同约定实施和完成承包工程，修补工程中的任何缺陷。</w:t>
      </w:r>
    </w:p>
    <w:p>
      <w:pPr>
        <w:tabs>
          <w:tab w:val="left" w:pos="2655"/>
          <w:tab w:val="left" w:pos="3520"/>
          <w:tab w:val="left" w:pos="5715"/>
          <w:tab w:val="left" w:pos="6945"/>
          <w:tab w:val="left" w:pos="7980"/>
        </w:tabs>
        <w:autoSpaceDE w:val="0"/>
        <w:autoSpaceDN w:val="0"/>
        <w:adjustRightInd w:val="0"/>
        <w:spacing w:line="400" w:lineRule="atLeast"/>
        <w:ind w:right="94" w:firstLine="420" w:firstLineChars="200"/>
        <w:rPr>
          <w:rFonts w:ascii="宋体" w:hAnsi="宋体" w:cs="MingLiU"/>
          <w:snapToGrid w:val="0"/>
          <w:szCs w:val="21"/>
        </w:rPr>
      </w:pPr>
      <w:r>
        <w:rPr>
          <w:rFonts w:hint="eastAsia" w:ascii="宋体" w:hAnsi="宋体" w:cs="MingLiU"/>
          <w:snapToGrid w:val="0"/>
          <w:color w:val="000000"/>
          <w:kern w:val="0"/>
          <w:szCs w:val="21"/>
        </w:rPr>
        <w:t>该工程项目经理为</w:t>
      </w:r>
      <w:r>
        <w:rPr>
          <w:rFonts w:hint="eastAsia" w:ascii="宋体" w:hAnsi="宋体" w:cs="MingLiU"/>
          <w:snapToGrid w:val="0"/>
          <w:color w:val="000000"/>
          <w:kern w:val="0"/>
          <w:szCs w:val="21"/>
          <w:u w:val="single"/>
        </w:rPr>
        <w:t xml:space="preserve">    </w:t>
      </w:r>
      <w:r>
        <w:rPr>
          <w:rFonts w:hint="eastAsia" w:ascii="宋体" w:hAnsi="宋体" w:cs="MingLiU"/>
          <w:snapToGrid w:val="0"/>
          <w:color w:val="000000"/>
          <w:kern w:val="0"/>
          <w:szCs w:val="21"/>
        </w:rPr>
        <w:t>。缺陷责任期</w:t>
      </w:r>
      <w:r>
        <w:rPr>
          <w:rFonts w:hint="eastAsia" w:ascii="宋体" w:hAnsi="宋体" w:cs="MingLiU"/>
          <w:snapToGrid w:val="0"/>
          <w:color w:val="000000"/>
          <w:kern w:val="0"/>
          <w:szCs w:val="21"/>
          <w:u w:val="single"/>
        </w:rPr>
        <w:t xml:space="preserve">    </w:t>
      </w:r>
      <w:r>
        <w:rPr>
          <w:rFonts w:hint="eastAsia" w:ascii="宋体" w:hAnsi="宋体" w:cs="MingLiU"/>
          <w:snapToGrid w:val="0"/>
          <w:color w:val="000000"/>
          <w:kern w:val="0"/>
          <w:szCs w:val="21"/>
        </w:rPr>
        <w:t>，工期</w:t>
      </w:r>
      <w:r>
        <w:rPr>
          <w:rFonts w:ascii="宋体" w:hAnsi="宋体"/>
          <w:snapToGrid w:val="0"/>
          <w:color w:val="000000"/>
          <w:kern w:val="0"/>
          <w:szCs w:val="21"/>
          <w:u w:val="single"/>
        </w:rPr>
        <w:tab/>
      </w:r>
      <w:r>
        <w:rPr>
          <w:rFonts w:hint="eastAsia" w:ascii="宋体" w:hAnsi="宋体"/>
          <w:snapToGrid w:val="0"/>
          <w:color w:val="000000"/>
          <w:kern w:val="0"/>
          <w:szCs w:val="21"/>
        </w:rPr>
        <w:t>日历</w:t>
      </w:r>
      <w:r>
        <w:rPr>
          <w:rFonts w:hint="eastAsia" w:ascii="宋体" w:hAnsi="宋体" w:cs="MingLiU"/>
          <w:snapToGrid w:val="0"/>
          <w:color w:val="000000"/>
          <w:kern w:val="0"/>
          <w:szCs w:val="21"/>
        </w:rPr>
        <w:t>天，投标有效期</w:t>
      </w:r>
      <w:r>
        <w:rPr>
          <w:rFonts w:hint="eastAsia" w:ascii="宋体" w:hAnsi="宋体" w:cs="MingLiU"/>
          <w:snapToGrid w:val="0"/>
          <w:color w:val="000000"/>
          <w:kern w:val="0"/>
          <w:szCs w:val="21"/>
          <w:u w:val="single"/>
        </w:rPr>
        <w:t xml:space="preserve">     </w:t>
      </w:r>
      <w:r>
        <w:rPr>
          <w:rFonts w:hint="eastAsia" w:ascii="宋体" w:hAnsi="宋体" w:cs="MingLiU"/>
          <w:snapToGrid w:val="0"/>
          <w:color w:val="000000"/>
          <w:kern w:val="0"/>
          <w:szCs w:val="21"/>
        </w:rPr>
        <w:t>，我方承诺按合同约定实施和完成所承包工程，修补工程中的任何缺陷，工程质量达到</w:t>
      </w:r>
      <w:r>
        <w:rPr>
          <w:rFonts w:hint="eastAsia" w:ascii="宋体" w:hAnsi="宋体"/>
          <w:snapToGrid w:val="0"/>
          <w:color w:val="000000"/>
          <w:kern w:val="0"/>
          <w:szCs w:val="21"/>
          <w:u w:val="single"/>
        </w:rPr>
        <w:t xml:space="preserve">       </w:t>
      </w:r>
      <w:r>
        <w:rPr>
          <w:rFonts w:hint="eastAsia" w:ascii="宋体" w:hAnsi="宋体" w:cs="MingLiU"/>
          <w:snapToGrid w:val="0"/>
          <w:color w:val="000000"/>
          <w:kern w:val="0"/>
          <w:szCs w:val="21"/>
        </w:rPr>
        <w:t>。</w:t>
      </w:r>
    </w:p>
    <w:p>
      <w:pPr>
        <w:autoSpaceDE w:val="0"/>
        <w:autoSpaceDN w:val="0"/>
        <w:adjustRightInd w:val="0"/>
        <w:spacing w:line="360" w:lineRule="auto"/>
        <w:ind w:left="540" w:right="-20"/>
        <w:jc w:val="left"/>
        <w:rPr>
          <w:rFonts w:ascii="宋体" w:hAnsi="宋体" w:cs="MingLiU"/>
          <w:snapToGrid w:val="0"/>
          <w:color w:val="000000"/>
          <w:kern w:val="0"/>
          <w:szCs w:val="21"/>
        </w:rPr>
      </w:pPr>
      <w:r>
        <w:rPr>
          <w:rFonts w:ascii="宋体" w:hAnsi="宋体"/>
          <w:snapToGrid w:val="0"/>
          <w:color w:val="000000"/>
          <w:kern w:val="0"/>
          <w:szCs w:val="21"/>
        </w:rPr>
        <w:t>2</w:t>
      </w:r>
      <w:r>
        <w:rPr>
          <w:rFonts w:hint="eastAsia" w:ascii="宋体" w:hAnsi="宋体" w:cs="MingLiU"/>
          <w:snapToGrid w:val="0"/>
          <w:color w:val="000000"/>
          <w:kern w:val="0"/>
          <w:szCs w:val="21"/>
        </w:rPr>
        <w:t>．我方承诺在投标有效期内不修改、撤销投标文件。</w:t>
      </w:r>
    </w:p>
    <w:p>
      <w:pPr>
        <w:autoSpaceDE w:val="0"/>
        <w:autoSpaceDN w:val="0"/>
        <w:adjustRightInd w:val="0"/>
        <w:spacing w:line="360" w:lineRule="auto"/>
        <w:ind w:left="540" w:right="-20"/>
        <w:jc w:val="left"/>
        <w:rPr>
          <w:rFonts w:ascii="宋体" w:hAnsi="宋体" w:cs="MingLiU"/>
          <w:snapToGrid w:val="0"/>
          <w:color w:val="000000"/>
          <w:kern w:val="0"/>
          <w:szCs w:val="21"/>
        </w:rPr>
      </w:pPr>
      <w:r>
        <w:rPr>
          <w:rFonts w:hint="eastAsia" w:ascii="宋体" w:hAnsi="宋体" w:cs="MingLiU"/>
          <w:snapToGrid w:val="0"/>
          <w:color w:val="000000"/>
          <w:kern w:val="0"/>
          <w:szCs w:val="21"/>
        </w:rPr>
        <w:t>3．如我方中标：</w:t>
      </w:r>
    </w:p>
    <w:p>
      <w:pPr>
        <w:autoSpaceDE w:val="0"/>
        <w:autoSpaceDN w:val="0"/>
        <w:adjustRightInd w:val="0"/>
        <w:spacing w:line="360" w:lineRule="auto"/>
        <w:ind w:left="838" w:right="-80"/>
        <w:jc w:val="left"/>
        <w:rPr>
          <w:rFonts w:ascii="宋体" w:hAnsi="宋体" w:cs="MingLiU"/>
          <w:snapToGrid w:val="0"/>
          <w:color w:val="000000"/>
          <w:kern w:val="0"/>
          <w:szCs w:val="21"/>
        </w:rPr>
      </w:pPr>
      <w:r>
        <w:rPr>
          <w:rFonts w:hint="eastAsia" w:ascii="宋体" w:hAnsi="宋体" w:cs="MingLiU"/>
          <w:snapToGrid w:val="0"/>
          <w:color w:val="000000"/>
          <w:kern w:val="0"/>
          <w:szCs w:val="21"/>
        </w:rPr>
        <w:t>（</w:t>
      </w:r>
      <w:r>
        <w:rPr>
          <w:rFonts w:ascii="宋体" w:hAnsi="宋体"/>
          <w:snapToGrid w:val="0"/>
          <w:color w:val="000000"/>
          <w:kern w:val="0"/>
          <w:szCs w:val="21"/>
        </w:rPr>
        <w:t>1</w:t>
      </w:r>
      <w:r>
        <w:rPr>
          <w:rFonts w:hint="eastAsia" w:ascii="宋体" w:hAnsi="宋体" w:cs="MingLiU"/>
          <w:snapToGrid w:val="0"/>
          <w:color w:val="000000"/>
          <w:kern w:val="0"/>
          <w:szCs w:val="21"/>
        </w:rPr>
        <w:t>）我方承诺在收到中标通知书后，在中标通知书规定的期限内与你方签订合同。</w:t>
      </w:r>
    </w:p>
    <w:p>
      <w:pPr>
        <w:autoSpaceDE w:val="0"/>
        <w:autoSpaceDN w:val="0"/>
        <w:adjustRightInd w:val="0"/>
        <w:spacing w:line="360" w:lineRule="auto"/>
        <w:ind w:left="838" w:right="-20"/>
        <w:jc w:val="left"/>
        <w:rPr>
          <w:rFonts w:ascii="宋体" w:hAnsi="宋体" w:cs="MingLiU"/>
          <w:snapToGrid w:val="0"/>
          <w:color w:val="000000"/>
          <w:kern w:val="0"/>
          <w:szCs w:val="21"/>
        </w:rPr>
      </w:pPr>
      <w:r>
        <w:rPr>
          <w:rFonts w:hint="eastAsia" w:ascii="宋体" w:hAnsi="宋体" w:cs="MingLiU"/>
          <w:snapToGrid w:val="0"/>
          <w:color w:val="000000"/>
          <w:kern w:val="0"/>
          <w:szCs w:val="21"/>
        </w:rPr>
        <w:t>（2）我方承诺按照招标文件规定向你方递交履约保证金。</w:t>
      </w:r>
    </w:p>
    <w:p>
      <w:pPr>
        <w:autoSpaceDE w:val="0"/>
        <w:autoSpaceDN w:val="0"/>
        <w:adjustRightInd w:val="0"/>
        <w:spacing w:line="360" w:lineRule="auto"/>
        <w:ind w:left="838" w:right="-20"/>
        <w:jc w:val="left"/>
        <w:rPr>
          <w:rFonts w:ascii="宋体" w:hAnsi="宋体" w:cs="MingLiU"/>
          <w:snapToGrid w:val="0"/>
          <w:color w:val="000000"/>
          <w:kern w:val="0"/>
          <w:szCs w:val="21"/>
        </w:rPr>
      </w:pPr>
      <w:r>
        <w:rPr>
          <w:rFonts w:hint="eastAsia" w:ascii="宋体" w:hAnsi="宋体" w:cs="MingLiU"/>
          <w:snapToGrid w:val="0"/>
          <w:color w:val="000000"/>
          <w:kern w:val="0"/>
          <w:szCs w:val="21"/>
        </w:rPr>
        <w:t>（3）我方承诺在合同约定的期限内完成并移交全部合同工程。</w:t>
      </w:r>
    </w:p>
    <w:p>
      <w:pPr>
        <w:autoSpaceDE w:val="0"/>
        <w:autoSpaceDN w:val="0"/>
        <w:adjustRightInd w:val="0"/>
        <w:spacing w:line="360" w:lineRule="auto"/>
        <w:ind w:left="120" w:right="-9" w:firstLine="420"/>
        <w:jc w:val="left"/>
        <w:rPr>
          <w:rFonts w:ascii="宋体" w:hAnsi="宋体" w:cs="MingLiU"/>
          <w:snapToGrid w:val="0"/>
          <w:color w:val="000000"/>
          <w:kern w:val="0"/>
          <w:szCs w:val="21"/>
        </w:rPr>
      </w:pPr>
      <w:r>
        <w:rPr>
          <w:rFonts w:hint="eastAsia" w:ascii="宋体" w:hAnsi="宋体" w:cs="MingLiU"/>
          <w:snapToGrid w:val="0"/>
          <w:color w:val="000000"/>
          <w:kern w:val="0"/>
          <w:szCs w:val="21"/>
        </w:rPr>
        <w:t>4．我方在此声明，所递交的投标文件及有关资料内容完整、真实和准确。</w:t>
      </w:r>
    </w:p>
    <w:p>
      <w:pPr>
        <w:tabs>
          <w:tab w:val="left" w:pos="4940"/>
        </w:tabs>
        <w:autoSpaceDE w:val="0"/>
        <w:autoSpaceDN w:val="0"/>
        <w:adjustRightInd w:val="0"/>
        <w:spacing w:line="360" w:lineRule="auto"/>
        <w:ind w:left="540" w:right="-20"/>
        <w:jc w:val="left"/>
        <w:rPr>
          <w:rFonts w:ascii="宋体" w:hAnsi="宋体" w:cs="MingLiU"/>
          <w:snapToGrid w:val="0"/>
          <w:color w:val="000000"/>
          <w:kern w:val="0"/>
          <w:szCs w:val="21"/>
        </w:rPr>
      </w:pPr>
      <w:r>
        <w:rPr>
          <w:rFonts w:hint="eastAsia" w:ascii="宋体" w:hAnsi="宋体" w:cs="MingLiU"/>
          <w:snapToGrid w:val="0"/>
          <w:color w:val="000000"/>
          <w:kern w:val="0"/>
          <w:szCs w:val="21"/>
        </w:rPr>
        <w:t>5．</w:t>
      </w:r>
      <w:r>
        <w:rPr>
          <w:rFonts w:ascii="宋体" w:hAnsi="宋体"/>
          <w:snapToGrid w:val="0"/>
          <w:color w:val="000000"/>
          <w:kern w:val="0"/>
          <w:szCs w:val="21"/>
          <w:u w:val="single"/>
        </w:rPr>
        <w:tab/>
      </w:r>
      <w:r>
        <w:rPr>
          <w:rFonts w:hint="eastAsia" w:ascii="宋体" w:hAnsi="宋体" w:cs="MingLiU"/>
          <w:snapToGrid w:val="0"/>
          <w:color w:val="000000"/>
          <w:kern w:val="0"/>
          <w:szCs w:val="21"/>
        </w:rPr>
        <w:t>（其他补充说明）。</w:t>
      </w:r>
    </w:p>
    <w:p>
      <w:pPr>
        <w:tabs>
          <w:tab w:val="left" w:pos="7140"/>
          <w:tab w:val="left" w:pos="7560"/>
          <w:tab w:val="left" w:pos="8300"/>
        </w:tabs>
        <w:autoSpaceDE w:val="0"/>
        <w:autoSpaceDN w:val="0"/>
        <w:adjustRightInd w:val="0"/>
        <w:spacing w:line="360" w:lineRule="auto"/>
        <w:ind w:right="210"/>
        <w:rPr>
          <w:rFonts w:ascii="宋体" w:hAnsi="宋体" w:cs="MingLiU"/>
          <w:snapToGrid w:val="0"/>
          <w:color w:val="000000"/>
          <w:kern w:val="0"/>
          <w:szCs w:val="21"/>
        </w:rPr>
      </w:pP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000000"/>
          <w:kern w:val="0"/>
          <w:szCs w:val="21"/>
        </w:rPr>
      </w:pPr>
      <w:r>
        <w:rPr>
          <w:rFonts w:hint="eastAsia" w:ascii="宋体" w:hAnsi="宋体" w:cs="MingLiU"/>
          <w:snapToGrid w:val="0"/>
          <w:color w:val="000000"/>
          <w:kern w:val="0"/>
          <w:szCs w:val="21"/>
        </w:rPr>
        <w:t>投标人：</w:t>
      </w:r>
      <w:r>
        <w:rPr>
          <w:rFonts w:hint="eastAsia" w:ascii="宋体" w:hAnsi="宋体" w:cs="MingLiU"/>
          <w:snapToGrid w:val="0"/>
          <w:color w:val="000000"/>
          <w:kern w:val="0"/>
          <w:szCs w:val="21"/>
          <w:u w:val="single"/>
        </w:rPr>
        <w:t xml:space="preserve">                　　　　  　     </w:t>
      </w:r>
      <w:r>
        <w:rPr>
          <w:rFonts w:hint="eastAsia" w:ascii="宋体" w:hAnsi="宋体" w:cs="MingLiU"/>
          <w:snapToGrid w:val="0"/>
          <w:color w:val="000000"/>
          <w:kern w:val="0"/>
          <w:szCs w:val="21"/>
        </w:rPr>
        <w:t>（盖单位章）</w:t>
      </w:r>
    </w:p>
    <w:p>
      <w:pPr>
        <w:tabs>
          <w:tab w:val="left" w:pos="6720"/>
          <w:tab w:val="left" w:pos="7560"/>
          <w:tab w:val="left" w:pos="8300"/>
        </w:tabs>
        <w:autoSpaceDE w:val="0"/>
        <w:autoSpaceDN w:val="0"/>
        <w:adjustRightInd w:val="0"/>
        <w:spacing w:line="360" w:lineRule="auto"/>
        <w:ind w:right="210" w:firstLine="1995" w:firstLineChars="950"/>
        <w:rPr>
          <w:rFonts w:ascii="宋体" w:hAnsi="宋体"/>
          <w:snapToGrid w:val="0"/>
          <w:color w:val="000000"/>
          <w:kern w:val="0"/>
          <w:szCs w:val="21"/>
        </w:rPr>
      </w:pPr>
      <w:r>
        <w:rPr>
          <w:rFonts w:hint="eastAsia" w:ascii="宋体" w:hAnsi="宋体" w:cs="MingLiU"/>
          <w:snapToGrid w:val="0"/>
          <w:color w:val="000000"/>
          <w:kern w:val="0"/>
          <w:szCs w:val="21"/>
        </w:rPr>
        <w:t>法定代表人或委托代理人：</w:t>
      </w:r>
      <w:r>
        <w:rPr>
          <w:rFonts w:ascii="宋体" w:hAnsi="宋体"/>
          <w:snapToGrid w:val="0"/>
          <w:color w:val="000000"/>
          <w:kern w:val="0"/>
          <w:szCs w:val="21"/>
          <w:u w:val="single"/>
        </w:rPr>
        <w:tab/>
      </w:r>
      <w:r>
        <w:rPr>
          <w:rFonts w:hint="eastAsia" w:ascii="宋体" w:hAnsi="宋体" w:cs="MingLiU"/>
          <w:snapToGrid w:val="0"/>
          <w:color w:val="000000"/>
          <w:kern w:val="0"/>
          <w:szCs w:val="21"/>
        </w:rPr>
        <w:t>（签字或盖章）</w:t>
      </w:r>
    </w:p>
    <w:p>
      <w:pPr>
        <w:tabs>
          <w:tab w:val="left" w:pos="7035"/>
          <w:tab w:val="left" w:pos="7560"/>
          <w:tab w:val="left" w:pos="8300"/>
        </w:tabs>
        <w:autoSpaceDE w:val="0"/>
        <w:autoSpaceDN w:val="0"/>
        <w:adjustRightInd w:val="0"/>
        <w:spacing w:line="360" w:lineRule="auto"/>
        <w:ind w:right="210" w:firstLine="1984" w:firstLineChars="945"/>
        <w:rPr>
          <w:rFonts w:ascii="宋体" w:hAnsi="宋体" w:cs="MingLiU"/>
          <w:snapToGrid w:val="0"/>
          <w:color w:val="000000"/>
          <w:kern w:val="0"/>
          <w:szCs w:val="21"/>
        </w:rPr>
      </w:pPr>
      <w:r>
        <w:rPr>
          <w:rFonts w:hint="eastAsia" w:ascii="宋体" w:hAnsi="宋体" w:cs="MingLiU"/>
          <w:snapToGrid w:val="0"/>
          <w:color w:val="000000"/>
          <w:kern w:val="0"/>
          <w:szCs w:val="21"/>
        </w:rPr>
        <w:t>地址：</w:t>
      </w:r>
      <w:r>
        <w:rPr>
          <w:rFonts w:ascii="宋体" w:hAnsi="宋体"/>
          <w:snapToGrid w:val="0"/>
          <w:color w:val="000000"/>
          <w:kern w:val="0"/>
          <w:szCs w:val="21"/>
          <w:u w:val="single"/>
        </w:rPr>
        <w:tab/>
      </w:r>
    </w:p>
    <w:p>
      <w:pPr>
        <w:tabs>
          <w:tab w:val="left" w:pos="8300"/>
        </w:tabs>
        <w:autoSpaceDE w:val="0"/>
        <w:autoSpaceDN w:val="0"/>
        <w:adjustRightInd w:val="0"/>
        <w:spacing w:line="360" w:lineRule="auto"/>
        <w:ind w:left="1985" w:right="-20"/>
        <w:jc w:val="left"/>
        <w:rPr>
          <w:rFonts w:ascii="宋体" w:hAnsi="宋体" w:cs="MingLiU"/>
          <w:snapToGrid w:val="0"/>
          <w:color w:val="000000"/>
          <w:kern w:val="0"/>
          <w:szCs w:val="21"/>
        </w:rPr>
      </w:pPr>
      <w:r>
        <w:rPr>
          <w:rFonts w:hint="eastAsia" w:ascii="宋体" w:hAnsi="宋体" w:cs="MingLiU"/>
          <w:snapToGrid w:val="0"/>
          <w:color w:val="000000"/>
          <w:kern w:val="0"/>
          <w:szCs w:val="21"/>
        </w:rPr>
        <w:t>电话：</w:t>
      </w:r>
      <w:r>
        <w:rPr>
          <w:rFonts w:hint="eastAsia" w:ascii="宋体" w:hAnsi="宋体"/>
          <w:snapToGrid w:val="0"/>
          <w:color w:val="000000"/>
          <w:kern w:val="0"/>
          <w:szCs w:val="21"/>
          <w:u w:val="single"/>
        </w:rPr>
        <w:t>　　　　　　　　　　　　　　　　　　　　</w:t>
      </w:r>
    </w:p>
    <w:p>
      <w:pPr>
        <w:tabs>
          <w:tab w:val="left" w:pos="8300"/>
        </w:tabs>
        <w:autoSpaceDE w:val="0"/>
        <w:autoSpaceDN w:val="0"/>
        <w:adjustRightInd w:val="0"/>
        <w:spacing w:line="360" w:lineRule="auto"/>
        <w:ind w:left="1985" w:right="-20"/>
        <w:jc w:val="left"/>
        <w:rPr>
          <w:rFonts w:ascii="宋体" w:hAnsi="宋体" w:cs="MingLiU"/>
          <w:snapToGrid w:val="0"/>
          <w:color w:val="000000"/>
          <w:kern w:val="0"/>
          <w:szCs w:val="21"/>
        </w:rPr>
      </w:pPr>
      <w:r>
        <w:rPr>
          <w:rFonts w:hint="eastAsia" w:ascii="宋体" w:hAnsi="宋体" w:cs="MingLiU"/>
          <w:snapToGrid w:val="0"/>
          <w:color w:val="000000"/>
          <w:kern w:val="0"/>
          <w:szCs w:val="21"/>
        </w:rPr>
        <w:t>传真：</w:t>
      </w:r>
      <w:r>
        <w:rPr>
          <w:rFonts w:hint="eastAsia" w:ascii="宋体" w:hAnsi="宋体"/>
          <w:snapToGrid w:val="0"/>
          <w:color w:val="000000"/>
          <w:kern w:val="0"/>
          <w:szCs w:val="21"/>
          <w:u w:val="single"/>
        </w:rPr>
        <w:t>　　　　　　　　　　　　　　　　　　　　</w:t>
      </w:r>
    </w:p>
    <w:p>
      <w:pPr>
        <w:tabs>
          <w:tab w:val="left" w:pos="8300"/>
        </w:tabs>
        <w:autoSpaceDE w:val="0"/>
        <w:autoSpaceDN w:val="0"/>
        <w:adjustRightInd w:val="0"/>
        <w:spacing w:line="360" w:lineRule="auto"/>
        <w:ind w:left="1985" w:right="-20"/>
        <w:jc w:val="left"/>
        <w:rPr>
          <w:rFonts w:ascii="宋体" w:hAnsi="宋体" w:cs="MingLiU"/>
          <w:snapToGrid w:val="0"/>
          <w:color w:val="000000"/>
          <w:kern w:val="0"/>
          <w:sz w:val="20"/>
          <w:szCs w:val="20"/>
        </w:rPr>
      </w:pPr>
      <w:r>
        <w:rPr>
          <w:rFonts w:hint="eastAsia" w:ascii="宋体" w:hAnsi="宋体" w:cs="MingLiU"/>
          <w:snapToGrid w:val="0"/>
          <w:color w:val="000000"/>
          <w:kern w:val="0"/>
          <w:szCs w:val="21"/>
        </w:rPr>
        <w:t>邮政编码：</w:t>
      </w:r>
      <w:r>
        <w:rPr>
          <w:rFonts w:hint="eastAsia" w:ascii="宋体" w:hAnsi="宋体" w:cs="MingLiU"/>
          <w:snapToGrid w:val="0"/>
          <w:color w:val="000000"/>
          <w:w w:val="200"/>
          <w:kern w:val="0"/>
          <w:szCs w:val="21"/>
          <w:u w:val="single"/>
        </w:rPr>
        <w:t>　　　　　　　　　</w:t>
      </w:r>
    </w:p>
    <w:p>
      <w:pPr>
        <w:autoSpaceDE w:val="0"/>
        <w:autoSpaceDN w:val="0"/>
        <w:adjustRightInd w:val="0"/>
        <w:spacing w:line="360" w:lineRule="auto"/>
        <w:jc w:val="left"/>
        <w:rPr>
          <w:rFonts w:ascii="宋体" w:hAnsi="宋体" w:cs="MingLiU"/>
          <w:snapToGrid w:val="0"/>
          <w:color w:val="000000"/>
          <w:kern w:val="0"/>
          <w:sz w:val="24"/>
        </w:rPr>
      </w:pPr>
    </w:p>
    <w:p>
      <w:pPr>
        <w:tabs>
          <w:tab w:val="left" w:pos="6000"/>
          <w:tab w:val="left" w:pos="7040"/>
          <w:tab w:val="left" w:pos="8100"/>
        </w:tabs>
        <w:autoSpaceDE w:val="0"/>
        <w:autoSpaceDN w:val="0"/>
        <w:adjustRightInd w:val="0"/>
        <w:spacing w:line="360" w:lineRule="auto"/>
        <w:ind w:right="-20" w:firstLine="4924" w:firstLineChars="2345"/>
        <w:jc w:val="left"/>
        <w:rPr>
          <w:rFonts w:ascii="宋体" w:hAnsi="宋体" w:cs="MingLiU"/>
          <w:snapToGrid w:val="0"/>
          <w:color w:val="000000"/>
          <w:kern w:val="0"/>
          <w:szCs w:val="21"/>
        </w:rPr>
      </w:pPr>
      <w:r>
        <w:rPr>
          <w:rFonts w:hint="eastAsia" w:ascii="宋体" w:hAnsi="宋体" w:cs="MingLiU"/>
          <w:snapToGrid w:val="0"/>
          <w:color w:val="000000"/>
          <w:kern w:val="0"/>
          <w:szCs w:val="21"/>
        </w:rPr>
        <w:t>年</w:t>
      </w:r>
      <w:r>
        <w:rPr>
          <w:rFonts w:hint="eastAsia" w:ascii="宋体" w:hAnsi="宋体" w:cs="MingLiU"/>
          <w:snapToGrid w:val="0"/>
          <w:color w:val="000000"/>
          <w:kern w:val="0"/>
          <w:szCs w:val="21"/>
          <w:lang w:val="en-US" w:eastAsia="zh-CN"/>
        </w:rPr>
        <w:t xml:space="preserve">       </w:t>
      </w:r>
      <w:r>
        <w:rPr>
          <w:rFonts w:hint="eastAsia" w:ascii="宋体" w:hAnsi="宋体" w:cs="MingLiU"/>
          <w:snapToGrid w:val="0"/>
          <w:color w:val="000000"/>
          <w:kern w:val="0"/>
          <w:szCs w:val="21"/>
        </w:rPr>
        <w:t>月</w:t>
      </w:r>
      <w:r>
        <w:rPr>
          <w:rFonts w:hint="eastAsia" w:ascii="宋体" w:hAnsi="宋体" w:cs="MingLiU"/>
          <w:snapToGrid w:val="0"/>
          <w:color w:val="000000"/>
          <w:kern w:val="0"/>
          <w:szCs w:val="21"/>
          <w:lang w:val="en-US" w:eastAsia="zh-CN"/>
        </w:rPr>
        <w:t xml:space="preserve">     </w:t>
      </w:r>
      <w:r>
        <w:rPr>
          <w:rFonts w:hint="eastAsia" w:ascii="宋体" w:hAnsi="宋体" w:cs="MingLiU"/>
          <w:snapToGrid w:val="0"/>
          <w:color w:val="000000"/>
          <w:kern w:val="0"/>
          <w:szCs w:val="21"/>
        </w:rPr>
        <w:t>日</w:t>
      </w:r>
    </w:p>
    <w:p>
      <w:pPr>
        <w:tabs>
          <w:tab w:val="left" w:pos="6000"/>
          <w:tab w:val="left" w:pos="7040"/>
          <w:tab w:val="left" w:pos="8100"/>
        </w:tabs>
        <w:autoSpaceDE w:val="0"/>
        <w:autoSpaceDN w:val="0"/>
        <w:adjustRightInd w:val="0"/>
        <w:spacing w:line="360" w:lineRule="auto"/>
        <w:ind w:right="-20" w:firstLine="4924" w:firstLineChars="2345"/>
        <w:jc w:val="left"/>
        <w:rPr>
          <w:rFonts w:ascii="新宋体" w:hAnsi="新宋体" w:eastAsia="新宋体"/>
          <w:color w:val="000000"/>
        </w:rPr>
      </w:pPr>
    </w:p>
    <w:p>
      <w:pPr>
        <w:spacing w:line="360" w:lineRule="auto"/>
        <w:rPr>
          <w:rFonts w:ascii="仿宋_GB2312" w:hAnsi="宋体" w:eastAsia="仿宋_GB2312" w:cs="MingLiU"/>
          <w:b/>
          <w:bCs/>
          <w:color w:val="000000"/>
          <w:sz w:val="28"/>
          <w:szCs w:val="28"/>
        </w:rPr>
      </w:pPr>
    </w:p>
    <w:p>
      <w:pPr>
        <w:spacing w:line="360" w:lineRule="auto"/>
        <w:rPr>
          <w:rFonts w:ascii="仿宋_GB2312" w:hAnsi="宋体" w:eastAsia="仿宋_GB2312" w:cs="MingLiU"/>
          <w:b/>
          <w:bCs/>
          <w:color w:val="000000"/>
          <w:sz w:val="28"/>
          <w:szCs w:val="28"/>
        </w:rPr>
      </w:pPr>
    </w:p>
    <w:p>
      <w:pPr>
        <w:spacing w:line="360" w:lineRule="auto"/>
        <w:rPr>
          <w:rFonts w:ascii="仿宋_GB2312" w:hAnsi="宋体" w:eastAsia="仿宋_GB2312" w:cs="MingLiU"/>
          <w:b/>
          <w:bCs/>
          <w:color w:val="000000"/>
          <w:sz w:val="28"/>
          <w:szCs w:val="28"/>
        </w:rPr>
      </w:pPr>
    </w:p>
    <w:p>
      <w:pPr>
        <w:pStyle w:val="6"/>
        <w:spacing w:line="360" w:lineRule="auto"/>
        <w:jc w:val="center"/>
        <w:rPr>
          <w:rFonts w:hAnsi="宋体"/>
          <w:bCs/>
          <w:color w:val="000000"/>
          <w:sz w:val="28"/>
        </w:rPr>
      </w:pPr>
    </w:p>
    <w:p>
      <w:pPr>
        <w:pStyle w:val="6"/>
        <w:spacing w:line="360" w:lineRule="auto"/>
        <w:jc w:val="both"/>
        <w:rPr>
          <w:rFonts w:hAnsi="宋体"/>
          <w:bCs/>
          <w:color w:val="000000"/>
          <w:sz w:val="28"/>
        </w:rPr>
      </w:pPr>
    </w:p>
    <w:p/>
    <w:p>
      <w:pPr>
        <w:pStyle w:val="6"/>
        <w:spacing w:line="360" w:lineRule="auto"/>
        <w:jc w:val="center"/>
        <w:rPr>
          <w:rFonts w:hAnsi="宋体"/>
          <w:bCs/>
          <w:color w:val="000000"/>
          <w:sz w:val="28"/>
        </w:rPr>
      </w:pPr>
    </w:p>
    <w:p>
      <w:pPr>
        <w:pStyle w:val="6"/>
        <w:spacing w:line="360" w:lineRule="auto"/>
        <w:jc w:val="center"/>
        <w:rPr>
          <w:rFonts w:hAnsi="宋体"/>
          <w:bCs/>
          <w:color w:val="000000"/>
          <w:sz w:val="28"/>
        </w:rPr>
      </w:pPr>
      <w:r>
        <w:rPr>
          <w:rFonts w:hint="eastAsia" w:hAnsi="宋体"/>
          <w:bCs/>
          <w:color w:val="000000"/>
          <w:sz w:val="28"/>
        </w:rPr>
        <w:t>5、法定代表人身份证明及授权委托书</w:t>
      </w: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rPr>
          <w:rFonts w:ascii="仿宋_GB2312" w:hAnsi="宋体" w:eastAsia="仿宋_GB2312" w:cs="MingLiU"/>
          <w:b/>
          <w:bCs/>
          <w:color w:val="000000"/>
          <w:sz w:val="28"/>
          <w:szCs w:val="28"/>
        </w:rPr>
      </w:pPr>
    </w:p>
    <w:p>
      <w:pPr>
        <w:spacing w:line="360" w:lineRule="auto"/>
        <w:rPr>
          <w:rFonts w:ascii="仿宋_GB2312" w:hAnsi="宋体" w:eastAsia="仿宋_GB2312" w:cs="MingLiU"/>
          <w:b/>
          <w:bCs/>
          <w:color w:val="000000"/>
          <w:sz w:val="28"/>
          <w:szCs w:val="28"/>
        </w:rPr>
      </w:pPr>
    </w:p>
    <w:p>
      <w:pPr>
        <w:spacing w:line="360" w:lineRule="auto"/>
        <w:rPr>
          <w:rFonts w:ascii="仿宋_GB2312" w:hAnsi="宋体" w:eastAsia="仿宋_GB2312" w:cs="MingLiU"/>
          <w:b/>
          <w:bCs/>
          <w:color w:val="000000"/>
          <w:sz w:val="28"/>
          <w:szCs w:val="28"/>
        </w:rPr>
      </w:pPr>
    </w:p>
    <w:p>
      <w:pPr>
        <w:pStyle w:val="2"/>
        <w:rPr>
          <w:rFonts w:ascii="仿宋_GB2312" w:hAnsi="宋体" w:eastAsia="仿宋_GB2312" w:cs="MingLiU"/>
          <w:b/>
          <w:bCs/>
          <w:color w:val="000000"/>
          <w:sz w:val="28"/>
          <w:szCs w:val="28"/>
        </w:rPr>
      </w:pPr>
    </w:p>
    <w:p>
      <w:pPr>
        <w:pStyle w:val="2"/>
        <w:rPr>
          <w:rFonts w:ascii="仿宋_GB2312" w:hAnsi="宋体" w:eastAsia="仿宋_GB2312" w:cs="MingLiU"/>
          <w:b/>
          <w:bCs/>
          <w:color w:val="000000"/>
          <w:sz w:val="28"/>
          <w:szCs w:val="28"/>
        </w:rPr>
      </w:pPr>
    </w:p>
    <w:p>
      <w:pPr>
        <w:pStyle w:val="2"/>
        <w:rPr>
          <w:rFonts w:ascii="仿宋_GB2312" w:hAnsi="宋体" w:eastAsia="仿宋_GB2312" w:cs="MingLiU"/>
          <w:b/>
          <w:bCs/>
          <w:color w:val="000000"/>
          <w:sz w:val="28"/>
          <w:szCs w:val="28"/>
        </w:rPr>
      </w:pPr>
    </w:p>
    <w:p>
      <w:pPr>
        <w:pStyle w:val="2"/>
        <w:rPr>
          <w:rFonts w:ascii="仿宋_GB2312" w:hAnsi="宋体" w:eastAsia="仿宋_GB2312" w:cs="MingLiU"/>
          <w:b/>
          <w:bCs/>
          <w:color w:val="000000"/>
          <w:sz w:val="28"/>
          <w:szCs w:val="28"/>
        </w:rPr>
      </w:pPr>
    </w:p>
    <w:p>
      <w:pPr>
        <w:pStyle w:val="2"/>
        <w:rPr>
          <w:rFonts w:ascii="仿宋_GB2312" w:hAnsi="宋体" w:eastAsia="仿宋_GB2312" w:cs="MingLiU"/>
          <w:b/>
          <w:bCs/>
          <w:color w:val="000000"/>
          <w:sz w:val="28"/>
          <w:szCs w:val="28"/>
        </w:rPr>
      </w:pPr>
    </w:p>
    <w:p>
      <w:pPr>
        <w:spacing w:line="360" w:lineRule="auto"/>
        <w:jc w:val="center"/>
        <w:rPr>
          <w:rFonts w:ascii="仿宋_GB2312" w:hAnsi="宋体" w:eastAsia="仿宋_GB2312" w:cs="MingLiU"/>
          <w:b/>
          <w:bCs/>
          <w:color w:val="000000"/>
          <w:sz w:val="28"/>
          <w:szCs w:val="28"/>
        </w:rPr>
      </w:pPr>
      <w:r>
        <w:rPr>
          <w:rFonts w:hint="eastAsia" w:ascii="仿宋_GB2312" w:hAnsi="宋体" w:eastAsia="仿宋_GB2312" w:cs="MingLiU"/>
          <w:b/>
          <w:bCs/>
          <w:color w:val="000000"/>
          <w:sz w:val="28"/>
          <w:szCs w:val="28"/>
        </w:rPr>
        <w:t>5.1法定代表人身份证明</w:t>
      </w:r>
    </w:p>
    <w:p>
      <w:pPr>
        <w:spacing w:line="360" w:lineRule="auto"/>
        <w:ind w:left="765"/>
        <w:rPr>
          <w:rFonts w:ascii="仿宋_GB2312" w:hAnsi="宋体" w:eastAsia="仿宋_GB2312"/>
          <w:color w:val="000000"/>
          <w:sz w:val="24"/>
        </w:rPr>
      </w:pPr>
    </w:p>
    <w:p>
      <w:pPr>
        <w:tabs>
          <w:tab w:val="left" w:pos="5565"/>
        </w:tabs>
        <w:autoSpaceDE w:val="0"/>
        <w:autoSpaceDN w:val="0"/>
        <w:adjustRightInd w:val="0"/>
        <w:snapToGrid w:val="0"/>
        <w:spacing w:line="360" w:lineRule="auto"/>
        <w:ind w:firstLine="446" w:firstLineChars="186"/>
        <w:jc w:val="left"/>
        <w:rPr>
          <w:rFonts w:ascii="仿宋_GB2312" w:hAnsi="宋体" w:eastAsia="仿宋_GB2312" w:cs="MingLiU"/>
          <w:color w:val="000000"/>
          <w:kern w:val="0"/>
          <w:sz w:val="24"/>
        </w:rPr>
      </w:pPr>
      <w:r>
        <w:rPr>
          <w:rFonts w:hint="eastAsia" w:ascii="仿宋_GB2312" w:hAnsi="宋体" w:eastAsia="仿宋_GB2312" w:cs="MingLiU"/>
          <w:color w:val="000000"/>
          <w:kern w:val="0"/>
          <w:sz w:val="24"/>
        </w:rPr>
        <w:t>投标人名称：</w:t>
      </w:r>
      <w:r>
        <w:rPr>
          <w:rFonts w:hint="eastAsia" w:ascii="仿宋_GB2312" w:hAnsi="宋体" w:eastAsia="仿宋_GB2312"/>
          <w:color w:val="000000"/>
          <w:kern w:val="0"/>
          <w:sz w:val="24"/>
          <w:u w:val="single"/>
        </w:rPr>
        <w:tab/>
      </w:r>
    </w:p>
    <w:p>
      <w:pPr>
        <w:autoSpaceDE w:val="0"/>
        <w:autoSpaceDN w:val="0"/>
        <w:adjustRightInd w:val="0"/>
        <w:snapToGrid w:val="0"/>
        <w:spacing w:line="360" w:lineRule="auto"/>
        <w:ind w:firstLine="446" w:firstLineChars="186"/>
        <w:jc w:val="left"/>
        <w:rPr>
          <w:rFonts w:ascii="仿宋_GB2312" w:hAnsi="宋体" w:eastAsia="仿宋_GB2312" w:cs="MingLiU"/>
          <w:color w:val="000000"/>
          <w:kern w:val="0"/>
          <w:sz w:val="24"/>
        </w:rPr>
      </w:pPr>
    </w:p>
    <w:p>
      <w:pPr>
        <w:tabs>
          <w:tab w:val="left" w:pos="5475"/>
        </w:tabs>
        <w:autoSpaceDE w:val="0"/>
        <w:autoSpaceDN w:val="0"/>
        <w:adjustRightInd w:val="0"/>
        <w:snapToGrid w:val="0"/>
        <w:spacing w:line="360" w:lineRule="auto"/>
        <w:ind w:firstLine="446" w:firstLineChars="186"/>
        <w:jc w:val="left"/>
        <w:rPr>
          <w:rFonts w:ascii="仿宋_GB2312" w:hAnsi="宋体" w:eastAsia="仿宋_GB2312" w:cs="MingLiU"/>
          <w:color w:val="000000"/>
          <w:kern w:val="0"/>
          <w:sz w:val="24"/>
        </w:rPr>
      </w:pPr>
      <w:r>
        <w:rPr>
          <w:rFonts w:hint="eastAsia" w:ascii="仿宋_GB2312" w:hAnsi="宋体" w:eastAsia="仿宋_GB2312" w:cs="MingLiU"/>
          <w:color w:val="000000"/>
          <w:kern w:val="0"/>
          <w:sz w:val="24"/>
        </w:rPr>
        <w:t>单位性质：</w:t>
      </w:r>
      <w:r>
        <w:rPr>
          <w:rFonts w:hint="eastAsia" w:ascii="仿宋_GB2312" w:hAnsi="宋体" w:eastAsia="仿宋_GB2312"/>
          <w:color w:val="000000"/>
          <w:kern w:val="0"/>
          <w:sz w:val="24"/>
          <w:u w:val="single"/>
        </w:rPr>
        <w:tab/>
      </w:r>
    </w:p>
    <w:p>
      <w:pPr>
        <w:autoSpaceDE w:val="0"/>
        <w:autoSpaceDN w:val="0"/>
        <w:adjustRightInd w:val="0"/>
        <w:snapToGrid w:val="0"/>
        <w:spacing w:line="360" w:lineRule="auto"/>
        <w:ind w:firstLine="446" w:firstLineChars="186"/>
        <w:jc w:val="left"/>
        <w:rPr>
          <w:rFonts w:ascii="仿宋_GB2312" w:hAnsi="宋体" w:eastAsia="仿宋_GB2312" w:cs="MingLiU"/>
          <w:color w:val="000000"/>
          <w:kern w:val="0"/>
          <w:sz w:val="24"/>
        </w:rPr>
      </w:pPr>
    </w:p>
    <w:p>
      <w:pPr>
        <w:tabs>
          <w:tab w:val="left" w:pos="5475"/>
        </w:tabs>
        <w:autoSpaceDE w:val="0"/>
        <w:autoSpaceDN w:val="0"/>
        <w:adjustRightInd w:val="0"/>
        <w:snapToGrid w:val="0"/>
        <w:spacing w:line="360" w:lineRule="auto"/>
        <w:ind w:firstLine="446" w:firstLineChars="186"/>
        <w:jc w:val="left"/>
        <w:rPr>
          <w:rFonts w:ascii="仿宋_GB2312" w:hAnsi="宋体" w:eastAsia="仿宋_GB2312" w:cs="MingLiU"/>
          <w:color w:val="000000"/>
          <w:kern w:val="0"/>
          <w:sz w:val="24"/>
        </w:rPr>
      </w:pPr>
      <w:r>
        <w:rPr>
          <w:rFonts w:hint="eastAsia" w:ascii="仿宋_GB2312" w:hAnsi="宋体" w:eastAsia="仿宋_GB2312" w:cs="MingLiU"/>
          <w:color w:val="000000"/>
          <w:kern w:val="0"/>
          <w:sz w:val="24"/>
        </w:rPr>
        <w:t>地址：</w:t>
      </w:r>
      <w:r>
        <w:rPr>
          <w:rFonts w:hint="eastAsia" w:ascii="仿宋_GB2312" w:hAnsi="宋体" w:eastAsia="仿宋_GB2312"/>
          <w:color w:val="000000"/>
          <w:kern w:val="0"/>
          <w:sz w:val="24"/>
          <w:u w:val="single"/>
        </w:rPr>
        <w:tab/>
      </w:r>
    </w:p>
    <w:p>
      <w:pPr>
        <w:autoSpaceDE w:val="0"/>
        <w:autoSpaceDN w:val="0"/>
        <w:adjustRightInd w:val="0"/>
        <w:snapToGrid w:val="0"/>
        <w:spacing w:line="360" w:lineRule="auto"/>
        <w:ind w:firstLine="446" w:firstLineChars="186"/>
        <w:jc w:val="left"/>
        <w:rPr>
          <w:rFonts w:ascii="仿宋_GB2312" w:hAnsi="宋体" w:eastAsia="仿宋_GB2312" w:cs="MingLiU"/>
          <w:color w:val="000000"/>
          <w:kern w:val="0"/>
          <w:sz w:val="24"/>
        </w:rPr>
      </w:pPr>
    </w:p>
    <w:p>
      <w:pPr>
        <w:tabs>
          <w:tab w:val="left" w:pos="2520"/>
          <w:tab w:val="left" w:pos="3836"/>
        </w:tabs>
        <w:autoSpaceDE w:val="0"/>
        <w:autoSpaceDN w:val="0"/>
        <w:adjustRightInd w:val="0"/>
        <w:snapToGrid w:val="0"/>
        <w:spacing w:line="360" w:lineRule="auto"/>
        <w:ind w:firstLine="446" w:firstLineChars="186"/>
        <w:jc w:val="left"/>
        <w:rPr>
          <w:rFonts w:ascii="仿宋_GB2312" w:hAnsi="宋体" w:eastAsia="仿宋_GB2312" w:cs="MingLiU"/>
          <w:color w:val="000000"/>
          <w:kern w:val="0"/>
          <w:sz w:val="24"/>
        </w:rPr>
      </w:pPr>
      <w:r>
        <w:rPr>
          <w:rFonts w:hint="eastAsia" w:ascii="仿宋_GB2312" w:hAnsi="宋体" w:eastAsia="仿宋_GB2312" w:cs="MingLiU"/>
          <w:color w:val="000000"/>
          <w:kern w:val="0"/>
          <w:sz w:val="24"/>
        </w:rPr>
        <w:t>成立时间：</w:t>
      </w:r>
      <w:r>
        <w:rPr>
          <w:rFonts w:hint="eastAsia" w:ascii="仿宋_GB2312" w:hAnsi="宋体" w:eastAsia="仿宋_GB2312"/>
          <w:color w:val="000000"/>
          <w:kern w:val="0"/>
          <w:sz w:val="24"/>
          <w:u w:val="single"/>
        </w:rPr>
        <w:tab/>
      </w:r>
      <w:r>
        <w:rPr>
          <w:rFonts w:hint="eastAsia" w:ascii="仿宋_GB2312" w:hAnsi="宋体" w:eastAsia="仿宋_GB2312" w:cs="MingLiU"/>
          <w:color w:val="000000"/>
          <w:spacing w:val="-1"/>
          <w:kern w:val="0"/>
          <w:sz w:val="24"/>
        </w:rPr>
        <w:t>年</w:t>
      </w:r>
      <w:r>
        <w:rPr>
          <w:rFonts w:hint="eastAsia" w:ascii="仿宋_GB2312" w:hAnsi="宋体" w:eastAsia="仿宋_GB2312"/>
          <w:color w:val="000000"/>
          <w:kern w:val="0"/>
          <w:sz w:val="24"/>
          <w:u w:val="single"/>
        </w:rPr>
        <w:tab/>
      </w:r>
      <w:r>
        <w:rPr>
          <w:rFonts w:hint="eastAsia" w:ascii="仿宋_GB2312" w:hAnsi="宋体" w:eastAsia="仿宋_GB2312" w:cs="MingLiU"/>
          <w:color w:val="000000"/>
          <w:spacing w:val="-1"/>
          <w:kern w:val="0"/>
          <w:sz w:val="24"/>
        </w:rPr>
        <w:t>月</w:t>
      </w:r>
      <w:r>
        <w:rPr>
          <w:rFonts w:hint="eastAsia" w:ascii="仿宋_GB2312" w:hAnsi="宋体" w:eastAsia="仿宋_GB2312" w:cs="MingLiU"/>
          <w:color w:val="000000"/>
          <w:kern w:val="0"/>
          <w:sz w:val="24"/>
        </w:rPr>
        <w:t>日</w:t>
      </w:r>
    </w:p>
    <w:p>
      <w:pPr>
        <w:autoSpaceDE w:val="0"/>
        <w:autoSpaceDN w:val="0"/>
        <w:adjustRightInd w:val="0"/>
        <w:snapToGrid w:val="0"/>
        <w:spacing w:line="360" w:lineRule="auto"/>
        <w:ind w:firstLine="446" w:firstLineChars="186"/>
        <w:jc w:val="left"/>
        <w:rPr>
          <w:rFonts w:ascii="仿宋_GB2312" w:hAnsi="宋体" w:eastAsia="仿宋_GB2312" w:cs="MingLiU"/>
          <w:color w:val="000000"/>
          <w:kern w:val="0"/>
          <w:sz w:val="24"/>
        </w:rPr>
      </w:pPr>
    </w:p>
    <w:p>
      <w:pPr>
        <w:tabs>
          <w:tab w:val="left" w:pos="5475"/>
        </w:tabs>
        <w:autoSpaceDE w:val="0"/>
        <w:autoSpaceDN w:val="0"/>
        <w:adjustRightInd w:val="0"/>
        <w:snapToGrid w:val="0"/>
        <w:spacing w:line="360" w:lineRule="auto"/>
        <w:ind w:firstLine="446" w:firstLineChars="186"/>
        <w:jc w:val="left"/>
        <w:rPr>
          <w:rFonts w:ascii="仿宋_GB2312" w:hAnsi="宋体" w:eastAsia="仿宋_GB2312" w:cs="MingLiU"/>
          <w:color w:val="000000"/>
          <w:kern w:val="0"/>
          <w:sz w:val="24"/>
        </w:rPr>
      </w:pPr>
      <w:r>
        <w:rPr>
          <w:rFonts w:hint="eastAsia" w:ascii="仿宋_GB2312" w:hAnsi="宋体" w:eastAsia="仿宋_GB2312" w:cs="MingLiU"/>
          <w:color w:val="000000"/>
          <w:kern w:val="0"/>
          <w:sz w:val="24"/>
        </w:rPr>
        <w:t>经营期限：</w:t>
      </w:r>
      <w:r>
        <w:rPr>
          <w:rFonts w:hint="eastAsia" w:ascii="仿宋_GB2312" w:hAnsi="宋体" w:eastAsia="仿宋_GB2312"/>
          <w:color w:val="000000"/>
          <w:kern w:val="0"/>
          <w:sz w:val="24"/>
          <w:u w:val="single"/>
        </w:rPr>
        <w:tab/>
      </w:r>
    </w:p>
    <w:p>
      <w:pPr>
        <w:autoSpaceDE w:val="0"/>
        <w:autoSpaceDN w:val="0"/>
        <w:adjustRightInd w:val="0"/>
        <w:snapToGrid w:val="0"/>
        <w:spacing w:line="360" w:lineRule="auto"/>
        <w:ind w:firstLine="446" w:firstLineChars="186"/>
        <w:jc w:val="left"/>
        <w:rPr>
          <w:rFonts w:ascii="仿宋_GB2312" w:hAnsi="宋体" w:eastAsia="仿宋_GB2312" w:cs="MingLiU"/>
          <w:color w:val="000000"/>
          <w:kern w:val="0"/>
          <w:sz w:val="24"/>
        </w:rPr>
      </w:pPr>
    </w:p>
    <w:p>
      <w:pPr>
        <w:tabs>
          <w:tab w:val="left" w:pos="1580"/>
          <w:tab w:val="left" w:pos="3260"/>
          <w:tab w:val="left" w:pos="4840"/>
          <w:tab w:val="left" w:pos="6300"/>
        </w:tabs>
        <w:autoSpaceDE w:val="0"/>
        <w:autoSpaceDN w:val="0"/>
        <w:adjustRightInd w:val="0"/>
        <w:snapToGrid w:val="0"/>
        <w:spacing w:line="360" w:lineRule="auto"/>
        <w:ind w:firstLine="446" w:firstLineChars="186"/>
        <w:jc w:val="left"/>
        <w:rPr>
          <w:rFonts w:ascii="仿宋_GB2312" w:hAnsi="宋体" w:eastAsia="仿宋_GB2312" w:cs="MingLiU"/>
          <w:color w:val="000000"/>
          <w:kern w:val="0"/>
          <w:sz w:val="24"/>
        </w:rPr>
      </w:pPr>
      <w:r>
        <w:rPr>
          <w:rFonts w:hint="eastAsia" w:ascii="仿宋_GB2312" w:hAnsi="宋体" w:eastAsia="仿宋_GB2312" w:cs="MingLiU"/>
          <w:color w:val="000000"/>
          <w:kern w:val="0"/>
          <w:sz w:val="24"/>
        </w:rPr>
        <w:t>姓名：</w:t>
      </w:r>
      <w:r>
        <w:rPr>
          <w:rFonts w:hint="eastAsia" w:ascii="仿宋_GB2312" w:hAnsi="宋体" w:eastAsia="仿宋_GB2312"/>
          <w:color w:val="000000"/>
          <w:kern w:val="0"/>
          <w:sz w:val="24"/>
          <w:u w:val="single"/>
        </w:rPr>
        <w:tab/>
      </w:r>
      <w:r>
        <w:rPr>
          <w:rFonts w:hint="eastAsia" w:ascii="仿宋_GB2312" w:hAnsi="宋体" w:eastAsia="仿宋_GB2312" w:cs="MingLiU"/>
          <w:color w:val="000000"/>
          <w:kern w:val="0"/>
          <w:sz w:val="24"/>
        </w:rPr>
        <w:t>性别</w:t>
      </w:r>
      <w:r>
        <w:rPr>
          <w:rFonts w:hint="eastAsia" w:ascii="仿宋_GB2312" w:hAnsi="宋体" w:eastAsia="仿宋_GB2312" w:cs="MingLiU"/>
          <w:color w:val="000000"/>
          <w:spacing w:val="-1"/>
          <w:kern w:val="0"/>
          <w:sz w:val="24"/>
        </w:rPr>
        <w:t>：</w:t>
      </w:r>
      <w:r>
        <w:rPr>
          <w:rFonts w:hint="eastAsia" w:ascii="仿宋_GB2312" w:hAnsi="宋体" w:eastAsia="仿宋_GB2312"/>
          <w:color w:val="000000"/>
          <w:kern w:val="0"/>
          <w:sz w:val="24"/>
          <w:u w:val="single"/>
        </w:rPr>
        <w:tab/>
      </w:r>
      <w:r>
        <w:rPr>
          <w:rFonts w:hint="eastAsia" w:ascii="仿宋_GB2312" w:hAnsi="宋体" w:eastAsia="仿宋_GB2312" w:cs="MingLiU"/>
          <w:color w:val="000000"/>
          <w:spacing w:val="-1"/>
          <w:kern w:val="0"/>
          <w:sz w:val="24"/>
        </w:rPr>
        <w:t>年</w:t>
      </w:r>
      <w:r>
        <w:rPr>
          <w:rFonts w:hint="eastAsia" w:ascii="仿宋_GB2312" w:hAnsi="宋体" w:eastAsia="仿宋_GB2312" w:cs="MingLiU"/>
          <w:color w:val="000000"/>
          <w:kern w:val="0"/>
          <w:sz w:val="24"/>
        </w:rPr>
        <w:t>龄：</w:t>
      </w:r>
      <w:r>
        <w:rPr>
          <w:rFonts w:hint="eastAsia" w:ascii="仿宋_GB2312" w:hAnsi="宋体" w:eastAsia="仿宋_GB2312"/>
          <w:color w:val="000000"/>
          <w:kern w:val="0"/>
          <w:sz w:val="24"/>
          <w:u w:val="single"/>
        </w:rPr>
        <w:tab/>
      </w:r>
      <w:r>
        <w:rPr>
          <w:rFonts w:hint="eastAsia" w:ascii="仿宋_GB2312" w:hAnsi="宋体" w:eastAsia="仿宋_GB2312" w:cs="MingLiU"/>
          <w:color w:val="000000"/>
          <w:kern w:val="0"/>
          <w:sz w:val="24"/>
        </w:rPr>
        <w:t>职务：</w:t>
      </w:r>
      <w:r>
        <w:rPr>
          <w:rFonts w:hint="eastAsia" w:ascii="仿宋_GB2312" w:hAnsi="宋体" w:eastAsia="仿宋_GB2312"/>
          <w:color w:val="000000"/>
          <w:kern w:val="0"/>
          <w:sz w:val="24"/>
          <w:u w:val="single"/>
        </w:rPr>
        <w:tab/>
      </w:r>
    </w:p>
    <w:p>
      <w:pPr>
        <w:autoSpaceDE w:val="0"/>
        <w:autoSpaceDN w:val="0"/>
        <w:adjustRightInd w:val="0"/>
        <w:snapToGrid w:val="0"/>
        <w:spacing w:line="360" w:lineRule="auto"/>
        <w:ind w:firstLine="446" w:firstLineChars="186"/>
        <w:jc w:val="left"/>
        <w:rPr>
          <w:rFonts w:ascii="仿宋_GB2312" w:hAnsi="宋体" w:eastAsia="仿宋_GB2312" w:cs="MingLiU"/>
          <w:color w:val="000000"/>
          <w:kern w:val="0"/>
          <w:sz w:val="24"/>
        </w:rPr>
      </w:pPr>
    </w:p>
    <w:p>
      <w:pPr>
        <w:tabs>
          <w:tab w:val="left" w:pos="3360"/>
        </w:tabs>
        <w:autoSpaceDE w:val="0"/>
        <w:autoSpaceDN w:val="0"/>
        <w:adjustRightInd w:val="0"/>
        <w:snapToGrid w:val="0"/>
        <w:spacing w:line="360" w:lineRule="auto"/>
        <w:ind w:firstLine="446" w:firstLineChars="186"/>
        <w:jc w:val="left"/>
        <w:rPr>
          <w:rFonts w:ascii="仿宋_GB2312" w:hAnsi="宋体" w:eastAsia="仿宋_GB2312" w:cs="MingLiU"/>
          <w:color w:val="000000"/>
          <w:kern w:val="0"/>
          <w:sz w:val="24"/>
        </w:rPr>
      </w:pPr>
      <w:r>
        <w:rPr>
          <w:rFonts w:hint="eastAsia" w:ascii="仿宋_GB2312" w:hAnsi="宋体" w:eastAsia="仿宋_GB2312" w:cs="MingLiU"/>
          <w:color w:val="000000"/>
          <w:kern w:val="0"/>
          <w:sz w:val="24"/>
        </w:rPr>
        <w:t>系</w:t>
      </w:r>
      <w:r>
        <w:rPr>
          <w:rFonts w:hint="eastAsia" w:ascii="仿宋_GB2312" w:hAnsi="宋体" w:eastAsia="仿宋_GB2312"/>
          <w:color w:val="000000"/>
          <w:kern w:val="0"/>
          <w:sz w:val="24"/>
          <w:u w:val="single"/>
        </w:rPr>
        <w:tab/>
      </w:r>
      <w:r>
        <w:rPr>
          <w:rFonts w:hint="eastAsia" w:ascii="仿宋_GB2312" w:hAnsi="宋体" w:eastAsia="仿宋_GB2312" w:cs="MingLiU"/>
          <w:color w:val="000000"/>
          <w:kern w:val="0"/>
          <w:sz w:val="24"/>
        </w:rPr>
        <w:t>（投标人名称）的法定代表人。</w:t>
      </w:r>
    </w:p>
    <w:p>
      <w:pPr>
        <w:autoSpaceDE w:val="0"/>
        <w:autoSpaceDN w:val="0"/>
        <w:adjustRightInd w:val="0"/>
        <w:snapToGrid w:val="0"/>
        <w:spacing w:line="360" w:lineRule="auto"/>
        <w:ind w:firstLine="446" w:firstLineChars="186"/>
        <w:jc w:val="left"/>
        <w:rPr>
          <w:rFonts w:ascii="仿宋_GB2312" w:hAnsi="宋体" w:eastAsia="仿宋_GB2312" w:cs="MingLiU"/>
          <w:color w:val="000000"/>
          <w:kern w:val="0"/>
          <w:sz w:val="24"/>
        </w:rPr>
      </w:pPr>
    </w:p>
    <w:p>
      <w:pPr>
        <w:autoSpaceDE w:val="0"/>
        <w:autoSpaceDN w:val="0"/>
        <w:adjustRightInd w:val="0"/>
        <w:snapToGrid w:val="0"/>
        <w:spacing w:line="360" w:lineRule="auto"/>
        <w:ind w:firstLine="446" w:firstLineChars="186"/>
        <w:jc w:val="left"/>
        <w:rPr>
          <w:rFonts w:ascii="仿宋_GB2312" w:hAnsi="宋体" w:eastAsia="仿宋_GB2312" w:cs="MingLiU"/>
          <w:color w:val="000000"/>
          <w:kern w:val="0"/>
          <w:sz w:val="24"/>
        </w:rPr>
      </w:pPr>
      <w:r>
        <w:rPr>
          <w:rFonts w:hint="eastAsia" w:ascii="仿宋_GB2312" w:hAnsi="宋体" w:eastAsia="仿宋_GB2312" w:cs="MingLiU"/>
          <w:color w:val="000000"/>
          <w:kern w:val="0"/>
          <w:sz w:val="24"/>
        </w:rPr>
        <w:t>特此证明。</w:t>
      </w:r>
    </w:p>
    <w:p>
      <w:pPr>
        <w:autoSpaceDE w:val="0"/>
        <w:autoSpaceDN w:val="0"/>
        <w:adjustRightInd w:val="0"/>
        <w:snapToGrid w:val="0"/>
        <w:spacing w:line="360" w:lineRule="auto"/>
        <w:jc w:val="left"/>
        <w:rPr>
          <w:rFonts w:ascii="仿宋_GB2312" w:hAnsi="宋体" w:eastAsia="仿宋_GB2312" w:cs="MingLiU"/>
          <w:color w:val="000000"/>
          <w:kern w:val="0"/>
          <w:sz w:val="24"/>
        </w:rPr>
      </w:pPr>
      <w:r>
        <w:rPr>
          <w:rFonts w:hint="eastAsia" w:ascii="仿宋_GB2312" w:hAnsi="宋体" w:eastAsia="仿宋_GB2312" w:cs="MingLiU"/>
          <w:color w:val="000000"/>
          <w:kern w:val="0"/>
          <w:szCs w:val="21"/>
        </w:rPr>
        <w:t>此处附法定代表人身份证扫描件（双面）</w:t>
      </w:r>
    </w:p>
    <w:p>
      <w:pPr>
        <w:autoSpaceDE w:val="0"/>
        <w:autoSpaceDN w:val="0"/>
        <w:adjustRightInd w:val="0"/>
        <w:snapToGrid w:val="0"/>
        <w:spacing w:line="360" w:lineRule="auto"/>
        <w:jc w:val="left"/>
        <w:rPr>
          <w:rFonts w:ascii="仿宋_GB2312" w:hAnsi="宋体" w:eastAsia="仿宋_GB2312" w:cs="MingLiU"/>
          <w:color w:val="000000"/>
          <w:kern w:val="0"/>
          <w:sz w:val="24"/>
        </w:rPr>
      </w:pPr>
    </w:p>
    <w:p>
      <w:pPr>
        <w:autoSpaceDE w:val="0"/>
        <w:autoSpaceDN w:val="0"/>
        <w:adjustRightInd w:val="0"/>
        <w:snapToGrid w:val="0"/>
        <w:spacing w:line="360" w:lineRule="auto"/>
        <w:jc w:val="left"/>
        <w:rPr>
          <w:rFonts w:ascii="仿宋_GB2312" w:hAnsi="宋体" w:eastAsia="仿宋_GB2312" w:cs="MingLiU"/>
          <w:color w:val="000000"/>
          <w:kern w:val="0"/>
          <w:sz w:val="24"/>
        </w:rPr>
      </w:pPr>
    </w:p>
    <w:p>
      <w:pPr>
        <w:tabs>
          <w:tab w:val="left" w:pos="5460"/>
        </w:tabs>
        <w:autoSpaceDE w:val="0"/>
        <w:autoSpaceDN w:val="0"/>
        <w:adjustRightInd w:val="0"/>
        <w:snapToGrid w:val="0"/>
        <w:spacing w:line="360" w:lineRule="auto"/>
        <w:ind w:firstLine="2100"/>
        <w:jc w:val="left"/>
        <w:rPr>
          <w:rFonts w:ascii="仿宋_GB2312" w:hAnsi="宋体" w:eastAsia="仿宋_GB2312" w:cs="MingLiU"/>
          <w:color w:val="000000"/>
          <w:kern w:val="0"/>
          <w:sz w:val="24"/>
        </w:rPr>
      </w:pPr>
      <w:r>
        <w:rPr>
          <w:rFonts w:hint="eastAsia" w:ascii="仿宋_GB2312" w:hAnsi="宋体" w:eastAsia="仿宋_GB2312" w:cs="MingLiU"/>
          <w:color w:val="000000"/>
          <w:kern w:val="0"/>
          <w:sz w:val="24"/>
        </w:rPr>
        <w:t>投标</w:t>
      </w:r>
      <w:r>
        <w:rPr>
          <w:rFonts w:hint="eastAsia" w:ascii="仿宋_GB2312" w:hAnsi="宋体" w:eastAsia="仿宋_GB2312" w:cs="MingLiU"/>
          <w:color w:val="000000"/>
          <w:spacing w:val="-1"/>
          <w:kern w:val="0"/>
          <w:sz w:val="24"/>
        </w:rPr>
        <w:t>人</w:t>
      </w:r>
      <w:r>
        <w:rPr>
          <w:rFonts w:hint="eastAsia" w:ascii="仿宋_GB2312" w:hAnsi="宋体" w:eastAsia="仿宋_GB2312" w:cs="MingLiU"/>
          <w:color w:val="000000"/>
          <w:kern w:val="0"/>
          <w:sz w:val="24"/>
        </w:rPr>
        <w:t>：</w:t>
      </w:r>
      <w:r>
        <w:rPr>
          <w:rFonts w:hint="eastAsia" w:ascii="仿宋_GB2312" w:hAnsi="宋体" w:eastAsia="仿宋_GB2312"/>
          <w:color w:val="000000"/>
          <w:kern w:val="0"/>
          <w:sz w:val="24"/>
          <w:u w:val="single"/>
        </w:rPr>
        <w:tab/>
      </w:r>
      <w:r>
        <w:rPr>
          <w:rFonts w:hint="eastAsia" w:ascii="仿宋_GB2312" w:hAnsi="宋体" w:eastAsia="仿宋_GB2312" w:cs="MingLiU"/>
          <w:color w:val="000000"/>
          <w:spacing w:val="-1"/>
          <w:kern w:val="0"/>
          <w:sz w:val="24"/>
        </w:rPr>
        <w:t>（</w:t>
      </w:r>
      <w:r>
        <w:rPr>
          <w:rFonts w:hint="eastAsia" w:ascii="仿宋_GB2312" w:hAnsi="宋体" w:eastAsia="仿宋_GB2312" w:cs="MingLiU"/>
          <w:color w:val="000000"/>
          <w:kern w:val="0"/>
          <w:sz w:val="24"/>
        </w:rPr>
        <w:t>盖单位公章）</w:t>
      </w:r>
    </w:p>
    <w:p>
      <w:pPr>
        <w:autoSpaceDE w:val="0"/>
        <w:autoSpaceDN w:val="0"/>
        <w:adjustRightInd w:val="0"/>
        <w:snapToGrid w:val="0"/>
        <w:spacing w:line="360" w:lineRule="auto"/>
        <w:jc w:val="left"/>
        <w:rPr>
          <w:rFonts w:ascii="仿宋_GB2312" w:hAnsi="宋体" w:eastAsia="仿宋_GB2312" w:cs="MingLiU"/>
          <w:color w:val="000000"/>
          <w:kern w:val="0"/>
          <w:sz w:val="24"/>
        </w:rPr>
      </w:pPr>
    </w:p>
    <w:p>
      <w:pPr>
        <w:tabs>
          <w:tab w:val="left" w:pos="4935"/>
          <w:tab w:val="left" w:pos="5460"/>
          <w:tab w:val="left" w:pos="6400"/>
        </w:tabs>
        <w:autoSpaceDE w:val="0"/>
        <w:autoSpaceDN w:val="0"/>
        <w:adjustRightInd w:val="0"/>
        <w:snapToGrid w:val="0"/>
        <w:spacing w:line="360" w:lineRule="auto"/>
        <w:ind w:firstLine="3780"/>
        <w:jc w:val="left"/>
        <w:rPr>
          <w:rFonts w:ascii="仿宋_GB2312" w:hAnsi="宋体" w:eastAsia="仿宋_GB2312" w:cs="MingLiU"/>
          <w:color w:val="000000"/>
          <w:kern w:val="0"/>
          <w:sz w:val="24"/>
        </w:rPr>
      </w:pPr>
      <w:r>
        <w:rPr>
          <w:rFonts w:hint="eastAsia" w:ascii="仿宋_GB2312" w:hAnsi="宋体" w:eastAsia="仿宋_GB2312"/>
          <w:color w:val="000000"/>
          <w:kern w:val="0"/>
          <w:sz w:val="24"/>
          <w:u w:val="single"/>
        </w:rPr>
        <w:tab/>
      </w:r>
      <w:r>
        <w:rPr>
          <w:rFonts w:hint="eastAsia" w:ascii="仿宋_GB2312" w:hAnsi="宋体" w:eastAsia="仿宋_GB2312" w:cs="MingLiU"/>
          <w:color w:val="000000"/>
          <w:spacing w:val="-1"/>
          <w:kern w:val="0"/>
          <w:sz w:val="24"/>
        </w:rPr>
        <w:t>年</w:t>
      </w:r>
      <w:r>
        <w:rPr>
          <w:rFonts w:hint="eastAsia" w:ascii="仿宋_GB2312" w:hAnsi="宋体" w:eastAsia="仿宋_GB2312" w:cs="MingLiU"/>
          <w:color w:val="000000"/>
          <w:kern w:val="0"/>
          <w:sz w:val="24"/>
        </w:rPr>
        <w:t>月日</w:t>
      </w:r>
    </w:p>
    <w:p>
      <w:pPr>
        <w:tabs>
          <w:tab w:val="left" w:pos="4935"/>
          <w:tab w:val="left" w:pos="5460"/>
          <w:tab w:val="left" w:pos="6400"/>
        </w:tabs>
        <w:autoSpaceDE w:val="0"/>
        <w:autoSpaceDN w:val="0"/>
        <w:adjustRightInd w:val="0"/>
        <w:snapToGrid w:val="0"/>
        <w:spacing w:line="360" w:lineRule="auto"/>
        <w:rPr>
          <w:rFonts w:ascii="仿宋_GB2312" w:eastAsia="仿宋_GB2312"/>
          <w:color w:val="000000"/>
          <w:szCs w:val="21"/>
        </w:rPr>
      </w:pPr>
      <w:r>
        <w:rPr>
          <w:rFonts w:hint="eastAsia" w:ascii="仿宋_GB2312" w:eastAsia="仿宋_GB2312"/>
          <w:color w:val="000000"/>
          <w:szCs w:val="21"/>
        </w:rPr>
        <w:t>注：法定代表人身份证明需按上述格式填写完整，不可缺少内容。在此基础上增加内容的不影响其有效性。</w:t>
      </w:r>
    </w:p>
    <w:p>
      <w:pPr>
        <w:spacing w:line="360" w:lineRule="auto"/>
        <w:jc w:val="center"/>
        <w:rPr>
          <w:rFonts w:ascii="仿宋_GB2312" w:hAnsi="宋体" w:eastAsia="仿宋_GB2312" w:cs="MingLiU"/>
          <w:b/>
          <w:bCs/>
          <w:color w:val="000000"/>
          <w:sz w:val="28"/>
          <w:szCs w:val="28"/>
        </w:rPr>
      </w:pPr>
    </w:p>
    <w:p>
      <w:pPr>
        <w:tabs>
          <w:tab w:val="left" w:pos="1680"/>
          <w:tab w:val="left" w:pos="4215"/>
          <w:tab w:val="left" w:pos="4305"/>
          <w:tab w:val="left" w:pos="8000"/>
        </w:tabs>
        <w:autoSpaceDE w:val="0"/>
        <w:autoSpaceDN w:val="0"/>
        <w:adjustRightInd w:val="0"/>
        <w:snapToGrid w:val="0"/>
        <w:spacing w:line="360" w:lineRule="auto"/>
        <w:ind w:firstLine="3935" w:firstLineChars="1400"/>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3935" w:firstLineChars="1400"/>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3935" w:firstLineChars="1400"/>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3935" w:firstLineChars="1400"/>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3935" w:firstLineChars="1400"/>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3935" w:firstLineChars="1400"/>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3935" w:firstLineChars="1400"/>
        <w:rPr>
          <w:rFonts w:ascii="宋体" w:hAnsi="宋体" w:cs="MingLiU"/>
          <w:b/>
          <w:kern w:val="0"/>
          <w:sz w:val="28"/>
          <w:szCs w:val="28"/>
        </w:rPr>
      </w:pPr>
      <w:r>
        <w:rPr>
          <w:rFonts w:hint="eastAsia" w:ascii="宋体" w:hAnsi="宋体" w:cs="MingLiU"/>
          <w:b/>
          <w:kern w:val="0"/>
          <w:sz w:val="28"/>
          <w:szCs w:val="28"/>
        </w:rPr>
        <w:t>5.2 授权委托书</w:t>
      </w: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cs="MingLiU"/>
          <w:kern w:val="0"/>
          <w:szCs w:val="21"/>
        </w:rPr>
      </w:pPr>
      <w:r>
        <w:rPr>
          <w:rFonts w:hint="eastAsia" w:ascii="宋体" w:cs="MingLiU"/>
          <w:kern w:val="0"/>
          <w:szCs w:val="21"/>
        </w:rPr>
        <w:t>本人</w:t>
      </w:r>
      <w:r>
        <w:rPr>
          <w:rFonts w:hint="eastAsia" w:ascii="宋体"/>
          <w:kern w:val="0"/>
          <w:szCs w:val="21"/>
          <w:u w:val="single"/>
        </w:rPr>
        <w:tab/>
      </w:r>
      <w:r>
        <w:rPr>
          <w:rFonts w:hint="eastAsia" w:ascii="宋体" w:cs="MingLiU"/>
          <w:kern w:val="0"/>
          <w:szCs w:val="21"/>
        </w:rPr>
        <w:t>（姓名）系</w:t>
      </w:r>
      <w:r>
        <w:rPr>
          <w:rFonts w:hint="eastAsia" w:ascii="宋体"/>
          <w:kern w:val="0"/>
          <w:szCs w:val="21"/>
          <w:u w:val="single"/>
        </w:rPr>
        <w:tab/>
      </w:r>
      <w:r>
        <w:rPr>
          <w:rFonts w:hint="eastAsia" w:ascii="宋体" w:cs="MingLiU"/>
          <w:kern w:val="0"/>
          <w:szCs w:val="21"/>
        </w:rPr>
        <w:t>（</w:t>
      </w:r>
      <w:r>
        <w:rPr>
          <w:rFonts w:hint="eastAsia" w:ascii="宋体" w:cs="MingLiU"/>
          <w:spacing w:val="-1"/>
          <w:kern w:val="0"/>
          <w:szCs w:val="21"/>
        </w:rPr>
        <w:t>投</w:t>
      </w:r>
      <w:r>
        <w:rPr>
          <w:rFonts w:hint="eastAsia" w:ascii="宋体" w:cs="MingLiU"/>
          <w:kern w:val="0"/>
          <w:szCs w:val="21"/>
        </w:rPr>
        <w:t>标人名称</w:t>
      </w:r>
      <w:r>
        <w:rPr>
          <w:rFonts w:hint="eastAsia" w:ascii="宋体" w:cs="MingLiU"/>
          <w:spacing w:val="1"/>
          <w:kern w:val="0"/>
          <w:szCs w:val="21"/>
        </w:rPr>
        <w:t>）</w:t>
      </w:r>
      <w:r>
        <w:rPr>
          <w:rFonts w:hint="eastAsia" w:ascii="宋体" w:cs="MingLiU"/>
          <w:kern w:val="0"/>
          <w:szCs w:val="21"/>
        </w:rPr>
        <w:t>的法定代</w:t>
      </w:r>
      <w:r>
        <w:rPr>
          <w:rFonts w:hint="eastAsia" w:ascii="宋体" w:cs="MingLiU"/>
          <w:spacing w:val="1"/>
          <w:kern w:val="0"/>
          <w:szCs w:val="21"/>
        </w:rPr>
        <w:t>表</w:t>
      </w:r>
      <w:r>
        <w:rPr>
          <w:rFonts w:hint="eastAsia" w:ascii="宋体" w:cs="MingLiU"/>
          <w:kern w:val="0"/>
          <w:szCs w:val="21"/>
        </w:rPr>
        <w:t>人，现委托</w:t>
      </w:r>
      <w:r>
        <w:rPr>
          <w:rFonts w:hint="eastAsia" w:ascii="宋体"/>
          <w:kern w:val="0"/>
          <w:szCs w:val="21"/>
          <w:u w:val="single"/>
        </w:rPr>
        <w:tab/>
      </w:r>
      <w:r>
        <w:rPr>
          <w:rFonts w:hint="eastAsia" w:ascii="宋体" w:cs="MingLiU"/>
          <w:kern w:val="0"/>
          <w:szCs w:val="21"/>
        </w:rPr>
        <w:t>（姓名）为我方代理人。代理人根据授权，以我方名义签署、澄清、说明、补正、递交、撤回、修改</w:t>
      </w:r>
      <w:r>
        <w:rPr>
          <w:rFonts w:hint="eastAsia" w:ascii="宋体"/>
          <w:kern w:val="0"/>
          <w:szCs w:val="21"/>
        </w:rPr>
        <w:t xml:space="preserve"> 项目资格审查材料、比选函</w:t>
      </w:r>
      <w:r>
        <w:rPr>
          <w:rFonts w:hint="eastAsia" w:ascii="宋体" w:cs="MingLiU"/>
          <w:kern w:val="0"/>
          <w:szCs w:val="21"/>
        </w:rPr>
        <w:t>、签订合同和处理有关事宜，其法律后果由我方承担。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kern w:val="0"/>
          <w:szCs w:val="21"/>
        </w:rPr>
      </w:pPr>
      <w:r>
        <w:rPr>
          <w:rFonts w:hint="eastAsia" w:ascii="宋体" w:cs="MingLiU"/>
          <w:kern w:val="0"/>
          <w:szCs w:val="21"/>
        </w:rPr>
        <w:t>委托</w:t>
      </w:r>
      <w:r>
        <w:rPr>
          <w:rFonts w:hint="eastAsia" w:ascii="宋体" w:cs="MingLiU"/>
          <w:spacing w:val="-1"/>
          <w:kern w:val="0"/>
          <w:szCs w:val="21"/>
        </w:rPr>
        <w:t>期</w:t>
      </w:r>
      <w:r>
        <w:rPr>
          <w:rFonts w:hint="eastAsia" w:ascii="宋体" w:cs="MingLiU"/>
          <w:kern w:val="0"/>
          <w:szCs w:val="21"/>
        </w:rPr>
        <w:t>限：</w:t>
      </w:r>
      <w:r>
        <w:rPr>
          <w:rFonts w:hint="eastAsia" w:ascii="宋体"/>
          <w:kern w:val="0"/>
          <w:szCs w:val="21"/>
          <w:u w:val="single"/>
        </w:rPr>
        <w:tab/>
      </w:r>
      <w:r>
        <w:rPr>
          <w:rFonts w:hint="eastAsia" w:ascii="宋体" w:cs="MingLiU"/>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cs="MingLiU"/>
          <w:kern w:val="0"/>
          <w:szCs w:val="21"/>
        </w:rPr>
      </w:pPr>
      <w:r>
        <w:rPr>
          <w:rFonts w:hint="eastAsia" w:asci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cs="MingLiU"/>
          <w:kern w:val="0"/>
          <w:szCs w:val="21"/>
        </w:rPr>
      </w:pPr>
      <w:r>
        <w:rPr>
          <w:rFonts w:hint="eastAsia" w:ascii="宋体" w:cs="MingLiU"/>
          <w:kern w:val="0"/>
          <w:szCs w:val="21"/>
        </w:rPr>
        <w:t>注：法人参与本项目不需要委托书只需要法定代表人身份证明。</w:t>
      </w:r>
    </w:p>
    <w:p>
      <w:pPr>
        <w:autoSpaceDE w:val="0"/>
        <w:autoSpaceDN w:val="0"/>
        <w:adjustRightInd w:val="0"/>
        <w:snapToGrid w:val="0"/>
        <w:spacing w:line="360" w:lineRule="auto"/>
        <w:jc w:val="left"/>
        <w:rPr>
          <w:rFonts w:ascii="宋体" w:cs="MingLiU"/>
          <w:kern w:val="0"/>
          <w:sz w:val="20"/>
          <w:szCs w:val="20"/>
        </w:rPr>
      </w:pPr>
    </w:p>
    <w:p>
      <w:pPr>
        <w:tabs>
          <w:tab w:val="left" w:pos="4200"/>
          <w:tab w:val="left" w:pos="4620"/>
        </w:tabs>
        <w:autoSpaceDE w:val="0"/>
        <w:autoSpaceDN w:val="0"/>
        <w:adjustRightInd w:val="0"/>
        <w:snapToGrid w:val="0"/>
        <w:spacing w:line="600" w:lineRule="exact"/>
        <w:ind w:firstLine="1694"/>
        <w:jc w:val="left"/>
        <w:rPr>
          <w:rFonts w:ascii="宋体"/>
          <w:kern w:val="0"/>
          <w:szCs w:val="21"/>
        </w:rPr>
      </w:pPr>
      <w:r>
        <w:rPr>
          <w:rFonts w:hint="eastAsia" w:ascii="宋体" w:cs="MingLiU"/>
          <w:kern w:val="0"/>
          <w:szCs w:val="21"/>
        </w:rPr>
        <w:t>投  标  人：</w:t>
      </w:r>
      <w:r>
        <w:rPr>
          <w:rFonts w:hint="eastAsia" w:ascii="宋体"/>
          <w:kern w:val="0"/>
          <w:szCs w:val="21"/>
          <w:u w:val="single"/>
        </w:rPr>
        <w:tab/>
      </w:r>
      <w:r>
        <w:rPr>
          <w:rFonts w:hint="eastAsia" w:ascii="宋体" w:cs="MingLiU"/>
          <w:kern w:val="0"/>
          <w:szCs w:val="21"/>
        </w:rPr>
        <w:t>（</w:t>
      </w:r>
      <w:r>
        <w:rPr>
          <w:rFonts w:hint="eastAsia" w:ascii="宋体" w:cs="MingLiU"/>
          <w:spacing w:val="-1"/>
          <w:kern w:val="0"/>
          <w:szCs w:val="21"/>
        </w:rPr>
        <w:t>盖</w:t>
      </w:r>
      <w:r>
        <w:rPr>
          <w:rFonts w:hint="eastAsia" w:ascii="宋体" w:cs="MingLiU"/>
          <w:kern w:val="0"/>
          <w:szCs w:val="21"/>
        </w:rPr>
        <w:t>单位章）</w:t>
      </w:r>
    </w:p>
    <w:p>
      <w:pPr>
        <w:tabs>
          <w:tab w:val="left" w:pos="6300"/>
        </w:tabs>
        <w:autoSpaceDE w:val="0"/>
        <w:autoSpaceDN w:val="0"/>
        <w:adjustRightInd w:val="0"/>
        <w:snapToGrid w:val="0"/>
        <w:spacing w:line="600" w:lineRule="exact"/>
        <w:ind w:firstLine="1680"/>
        <w:jc w:val="left"/>
        <w:rPr>
          <w:rFonts w:ascii="宋体" w:cs="MingLiU"/>
          <w:kern w:val="0"/>
          <w:szCs w:val="21"/>
        </w:rPr>
      </w:pPr>
      <w:r>
        <w:rPr>
          <w:rFonts w:hint="eastAsia" w:ascii="宋体" w:cs="MingLiU"/>
          <w:kern w:val="0"/>
          <w:szCs w:val="21"/>
        </w:rPr>
        <w:t>法定代表人：</w:t>
      </w:r>
      <w:r>
        <w:rPr>
          <w:rFonts w:hint="eastAsia" w:ascii="宋体"/>
          <w:kern w:val="0"/>
          <w:szCs w:val="21"/>
          <w:u w:val="single"/>
        </w:rPr>
        <w:tab/>
      </w:r>
      <w:r>
        <w:rPr>
          <w:rFonts w:hint="eastAsia" w:ascii="宋体"/>
          <w:kern w:val="0"/>
          <w:szCs w:val="21"/>
          <w:u w:val="single"/>
        </w:rPr>
        <w:tab/>
      </w:r>
      <w:r>
        <w:rPr>
          <w:rFonts w:hint="eastAsia" w:ascii="宋体" w:cs="MingLiU"/>
          <w:kern w:val="0"/>
          <w:szCs w:val="21"/>
        </w:rPr>
        <w:t>（签字或盖章）</w:t>
      </w:r>
    </w:p>
    <w:p>
      <w:pPr>
        <w:tabs>
          <w:tab w:val="left" w:pos="6720"/>
        </w:tabs>
        <w:autoSpaceDE w:val="0"/>
        <w:autoSpaceDN w:val="0"/>
        <w:adjustRightInd w:val="0"/>
        <w:snapToGrid w:val="0"/>
        <w:spacing w:line="600" w:lineRule="exact"/>
        <w:ind w:firstLine="1680"/>
        <w:jc w:val="left"/>
        <w:rPr>
          <w:rFonts w:ascii="宋体" w:cs="MingLiU"/>
          <w:kern w:val="0"/>
          <w:szCs w:val="21"/>
        </w:rPr>
      </w:pPr>
      <w:r>
        <w:rPr>
          <w:rFonts w:hint="eastAsia" w:ascii="宋体" w:cs="MingLiU"/>
          <w:kern w:val="0"/>
          <w:szCs w:val="21"/>
        </w:rPr>
        <w:t>委托代理人：</w:t>
      </w:r>
      <w:r>
        <w:rPr>
          <w:rFonts w:hint="eastAsia" w:ascii="宋体"/>
          <w:kern w:val="0"/>
          <w:szCs w:val="21"/>
          <w:u w:val="single"/>
        </w:rPr>
        <w:tab/>
      </w:r>
      <w:r>
        <w:rPr>
          <w:rFonts w:hint="eastAsia" w:ascii="宋体" w:cs="MingLiU"/>
          <w:kern w:val="0"/>
          <w:szCs w:val="21"/>
        </w:rPr>
        <w:t>（签</w:t>
      </w:r>
      <w:r>
        <w:rPr>
          <w:rFonts w:hint="eastAsia" w:ascii="宋体" w:cs="MingLiU"/>
          <w:spacing w:val="-1"/>
          <w:kern w:val="0"/>
          <w:szCs w:val="21"/>
        </w:rPr>
        <w:t>字</w:t>
      </w:r>
      <w:r>
        <w:rPr>
          <w:rFonts w:hint="eastAsia" w:ascii="宋体" w:cs="MingLiU"/>
          <w:kern w:val="0"/>
          <w:szCs w:val="21"/>
        </w:rPr>
        <w:t>）</w:t>
      </w:r>
    </w:p>
    <w:p>
      <w:pPr>
        <w:tabs>
          <w:tab w:val="left" w:pos="6825"/>
        </w:tabs>
        <w:autoSpaceDE w:val="0"/>
        <w:autoSpaceDN w:val="0"/>
        <w:adjustRightInd w:val="0"/>
        <w:snapToGrid w:val="0"/>
        <w:spacing w:line="600" w:lineRule="exact"/>
        <w:ind w:firstLine="1680"/>
        <w:jc w:val="left"/>
        <w:rPr>
          <w:rFonts w:ascii="宋体"/>
          <w:kern w:val="0"/>
          <w:szCs w:val="21"/>
          <w:u w:val="single"/>
        </w:rPr>
      </w:pPr>
      <w:r>
        <w:rPr>
          <w:rFonts w:hint="eastAsia" w:ascii="宋体" w:cs="MingLiU"/>
          <w:kern w:val="0"/>
          <w:szCs w:val="21"/>
        </w:rPr>
        <w:t>身份证号码：</w:t>
      </w:r>
      <w:r>
        <w:rPr>
          <w:rFonts w:hint="eastAsia" w:ascii="宋体"/>
          <w:kern w:val="0"/>
          <w:szCs w:val="21"/>
          <w:u w:val="single"/>
        </w:rPr>
        <w:tab/>
      </w:r>
    </w:p>
    <w:p>
      <w:pPr>
        <w:tabs>
          <w:tab w:val="left" w:pos="4005"/>
          <w:tab w:val="left" w:pos="4100"/>
          <w:tab w:val="left" w:pos="5040"/>
        </w:tabs>
        <w:autoSpaceDE w:val="0"/>
        <w:autoSpaceDN w:val="0"/>
        <w:adjustRightInd w:val="0"/>
        <w:snapToGrid w:val="0"/>
        <w:spacing w:line="360" w:lineRule="auto"/>
        <w:ind w:firstLine="3780"/>
        <w:jc w:val="left"/>
        <w:rPr>
          <w:rFonts w:ascii="宋体" w:cs="MingLiU"/>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left"/>
        <w:rPr>
          <w:rFonts w:ascii="宋体" w:cs="MingLiU"/>
          <w:kern w:val="0"/>
          <w:szCs w:val="21"/>
        </w:rPr>
      </w:pPr>
      <w:r>
        <w:rPr>
          <w:rFonts w:hint="eastAsia" w:ascii="宋体"/>
          <w:kern w:val="0"/>
          <w:szCs w:val="21"/>
          <w:u w:val="single"/>
        </w:rPr>
        <w:tab/>
      </w:r>
      <w:r>
        <w:rPr>
          <w:rFonts w:hint="eastAsia" w:ascii="宋体" w:cs="MingLiU"/>
          <w:kern w:val="0"/>
          <w:szCs w:val="21"/>
        </w:rPr>
        <w:t>年</w:t>
      </w:r>
      <w:r>
        <w:rPr>
          <w:rFonts w:hint="eastAsia" w:ascii="宋体"/>
          <w:kern w:val="0"/>
          <w:szCs w:val="21"/>
          <w:u w:val="single"/>
        </w:rPr>
        <w:tab/>
      </w:r>
      <w:r>
        <w:rPr>
          <w:rFonts w:hint="eastAsia" w:ascii="宋体" w:cs="MingLiU"/>
          <w:kern w:val="0"/>
          <w:szCs w:val="21"/>
        </w:rPr>
        <w:t>月</w:t>
      </w:r>
      <w:r>
        <w:rPr>
          <w:rFonts w:hint="eastAsia" w:ascii="宋体"/>
          <w:kern w:val="0"/>
          <w:szCs w:val="21"/>
          <w:u w:val="single"/>
        </w:rPr>
        <w:tab/>
      </w:r>
      <w:r>
        <w:rPr>
          <w:rFonts w:hint="eastAsia" w:ascii="宋体" w:cs="MingLiU"/>
          <w:kern w:val="0"/>
          <w:szCs w:val="21"/>
        </w:rPr>
        <w:t>日</w:t>
      </w:r>
    </w:p>
    <w:p>
      <w:pPr>
        <w:spacing w:line="360" w:lineRule="auto"/>
        <w:rPr>
          <w:rFonts w:ascii="仿宋_GB2312" w:hAnsi="宋体" w:eastAsia="仿宋_GB2312" w:cs="MingLiU"/>
          <w:b/>
          <w:bCs/>
          <w:color w:val="000000"/>
          <w:sz w:val="28"/>
          <w:szCs w:val="28"/>
        </w:rPr>
      </w:pPr>
    </w:p>
    <w:p>
      <w:pPr>
        <w:spacing w:line="360" w:lineRule="auto"/>
        <w:jc w:val="center"/>
        <w:rPr>
          <w:rFonts w:ascii="仿宋_GB2312" w:hAnsi="宋体" w:eastAsia="仿宋_GB2312" w:cs="MingLiU"/>
          <w:b/>
          <w:bCs/>
          <w:color w:val="000000"/>
          <w:sz w:val="28"/>
          <w:szCs w:val="28"/>
        </w:rPr>
      </w:pPr>
    </w:p>
    <w:p>
      <w:pPr>
        <w:autoSpaceDE w:val="0"/>
        <w:autoSpaceDN w:val="0"/>
        <w:adjustRightInd w:val="0"/>
        <w:snapToGrid w:val="0"/>
        <w:spacing w:line="360" w:lineRule="auto"/>
        <w:jc w:val="left"/>
        <w:rPr>
          <w:rFonts w:ascii="仿宋_GB2312" w:hAnsi="宋体" w:eastAsia="仿宋_GB2312" w:cs="MingLiU"/>
          <w:color w:val="000000"/>
          <w:kern w:val="0"/>
          <w:sz w:val="24"/>
        </w:rPr>
      </w:pPr>
      <w:r>
        <w:rPr>
          <w:rFonts w:hint="eastAsia" w:ascii="仿宋_GB2312" w:hAnsi="宋体" w:eastAsia="仿宋_GB2312" w:cs="MingLiU"/>
          <w:color w:val="000000"/>
          <w:kern w:val="0"/>
          <w:szCs w:val="21"/>
        </w:rPr>
        <w:t>此处附法定代表人身份证扫描件（双面）此处附授权委托人身份证扫描件（双面）</w:t>
      </w:r>
    </w:p>
    <w:p>
      <w:pPr>
        <w:autoSpaceDE w:val="0"/>
        <w:autoSpaceDN w:val="0"/>
        <w:adjustRightInd w:val="0"/>
        <w:snapToGrid w:val="0"/>
        <w:spacing w:line="360" w:lineRule="auto"/>
        <w:jc w:val="left"/>
        <w:rPr>
          <w:rFonts w:ascii="仿宋_GB2312" w:hAnsi="宋体" w:eastAsia="仿宋_GB2312" w:cs="MingLiU"/>
          <w:color w:val="000000"/>
          <w:kern w:val="0"/>
          <w:sz w:val="24"/>
        </w:rPr>
      </w:pPr>
    </w:p>
    <w:p>
      <w:pPr>
        <w:spacing w:line="360" w:lineRule="auto"/>
        <w:jc w:val="center"/>
        <w:rPr>
          <w:rFonts w:ascii="仿宋_GB2312" w:hAnsi="宋体" w:eastAsia="仿宋_GB2312" w:cs="MingLiU"/>
          <w:b/>
          <w:bCs/>
          <w:color w:val="000000"/>
          <w:sz w:val="28"/>
          <w:szCs w:val="28"/>
        </w:rPr>
      </w:pPr>
    </w:p>
    <w:p>
      <w:pPr>
        <w:spacing w:line="360" w:lineRule="auto"/>
        <w:jc w:val="center"/>
        <w:rPr>
          <w:rFonts w:ascii="仿宋_GB2312" w:hAnsi="宋体" w:eastAsia="仿宋_GB2312" w:cs="MingLiU"/>
          <w:b/>
          <w:bCs/>
          <w:color w:val="000000"/>
          <w:sz w:val="28"/>
          <w:szCs w:val="28"/>
        </w:rPr>
      </w:pPr>
    </w:p>
    <w:p>
      <w:pPr>
        <w:spacing w:line="360" w:lineRule="auto"/>
        <w:jc w:val="center"/>
        <w:rPr>
          <w:rFonts w:ascii="仿宋_GB2312" w:hAnsi="宋体" w:eastAsia="仿宋_GB2312" w:cs="MingLiU"/>
          <w:b/>
          <w:bCs/>
          <w:color w:val="000000"/>
          <w:sz w:val="28"/>
          <w:szCs w:val="28"/>
        </w:rPr>
      </w:pPr>
    </w:p>
    <w:p>
      <w:pPr>
        <w:spacing w:line="360" w:lineRule="auto"/>
        <w:jc w:val="center"/>
        <w:rPr>
          <w:rFonts w:ascii="仿宋_GB2312" w:hAnsi="宋体" w:eastAsia="仿宋_GB2312" w:cs="MingLiU"/>
          <w:b/>
          <w:bCs/>
          <w:color w:val="000000"/>
          <w:sz w:val="28"/>
          <w:szCs w:val="28"/>
        </w:rPr>
      </w:pPr>
    </w:p>
    <w:p>
      <w:pPr>
        <w:spacing w:line="360" w:lineRule="auto"/>
        <w:jc w:val="center"/>
        <w:rPr>
          <w:rFonts w:ascii="仿宋_GB2312" w:hAnsi="宋体" w:eastAsia="仿宋_GB2312" w:cs="MingLiU"/>
          <w:b/>
          <w:bCs/>
          <w:color w:val="000000"/>
          <w:sz w:val="28"/>
          <w:szCs w:val="28"/>
        </w:rPr>
      </w:pPr>
    </w:p>
    <w:p>
      <w:pPr>
        <w:spacing w:line="360" w:lineRule="auto"/>
        <w:jc w:val="center"/>
        <w:rPr>
          <w:rFonts w:ascii="仿宋_GB2312" w:hAnsi="宋体" w:eastAsia="仿宋_GB2312" w:cs="MingLiU"/>
          <w:b/>
          <w:bCs/>
          <w:color w:val="000000"/>
          <w:sz w:val="28"/>
          <w:szCs w:val="28"/>
        </w:rPr>
      </w:pPr>
    </w:p>
    <w:p>
      <w:pPr>
        <w:spacing w:line="360" w:lineRule="auto"/>
        <w:jc w:val="center"/>
        <w:rPr>
          <w:rFonts w:ascii="仿宋_GB2312" w:hAnsi="宋体" w:eastAsia="仿宋_GB2312" w:cs="MingLiU"/>
          <w:b/>
          <w:bCs/>
          <w:color w:val="000000"/>
          <w:sz w:val="28"/>
          <w:szCs w:val="28"/>
        </w:rPr>
      </w:pPr>
    </w:p>
    <w:p>
      <w:pPr>
        <w:spacing w:line="360" w:lineRule="auto"/>
        <w:jc w:val="center"/>
        <w:rPr>
          <w:rFonts w:ascii="仿宋_GB2312" w:hAnsi="宋体" w:eastAsia="仿宋_GB2312" w:cs="MingLiU"/>
          <w:b/>
          <w:bCs/>
          <w:color w:val="000000"/>
          <w:sz w:val="28"/>
          <w:szCs w:val="28"/>
        </w:rPr>
      </w:pPr>
    </w:p>
    <w:p>
      <w:pPr>
        <w:spacing w:line="360" w:lineRule="auto"/>
        <w:jc w:val="center"/>
        <w:rPr>
          <w:rFonts w:ascii="仿宋_GB2312" w:hAnsi="宋体" w:eastAsia="仿宋_GB2312" w:cs="MingLiU"/>
          <w:b/>
          <w:bCs/>
          <w:color w:val="000000"/>
          <w:sz w:val="28"/>
          <w:szCs w:val="28"/>
        </w:rPr>
      </w:pPr>
    </w:p>
    <w:p>
      <w:pPr>
        <w:spacing w:line="360" w:lineRule="auto"/>
        <w:rPr>
          <w:rFonts w:ascii="仿宋_GB2312" w:hAnsi="宋体" w:eastAsia="仿宋_GB2312" w:cs="MingLiU"/>
          <w:b/>
          <w:bCs/>
          <w:color w:val="000000"/>
          <w:sz w:val="28"/>
          <w:szCs w:val="28"/>
        </w:rPr>
      </w:pPr>
    </w:p>
    <w:p>
      <w:pPr>
        <w:spacing w:line="360" w:lineRule="auto"/>
        <w:ind w:firstLine="3373" w:firstLineChars="1200"/>
        <w:rPr>
          <w:rFonts w:ascii="仿宋_GB2312" w:hAnsi="宋体" w:eastAsia="仿宋_GB2312" w:cs="MingLiU"/>
          <w:b/>
          <w:bCs/>
          <w:color w:val="000000"/>
          <w:sz w:val="28"/>
          <w:szCs w:val="28"/>
        </w:rPr>
      </w:pPr>
      <w:r>
        <w:rPr>
          <w:rFonts w:hint="eastAsia" w:ascii="仿宋_GB2312" w:hAnsi="宋体" w:eastAsia="仿宋_GB2312" w:cs="MingLiU"/>
          <w:b/>
          <w:bCs/>
          <w:color w:val="000000"/>
          <w:sz w:val="28"/>
          <w:szCs w:val="28"/>
        </w:rPr>
        <w:t>6、招标文件确认书</w:t>
      </w:r>
    </w:p>
    <w:p>
      <w:pPr>
        <w:jc w:val="center"/>
        <w:rPr>
          <w:rFonts w:ascii="仿宋_GB2312" w:eastAsia="仿宋_GB2312"/>
          <w:b/>
          <w:color w:val="000000"/>
          <w:sz w:val="28"/>
        </w:rPr>
      </w:pPr>
    </w:p>
    <w:p>
      <w:pPr>
        <w:spacing w:line="360" w:lineRule="auto"/>
        <w:rPr>
          <w:rFonts w:ascii="仿宋_GB2312" w:eastAsia="仿宋_GB2312"/>
          <w:color w:val="000000"/>
          <w:sz w:val="28"/>
          <w:u w:val="single"/>
        </w:rPr>
      </w:pPr>
      <w:r>
        <w:rPr>
          <w:rFonts w:hint="eastAsia" w:ascii="仿宋_GB2312" w:eastAsia="仿宋_GB2312"/>
          <w:b/>
          <w:color w:val="000000"/>
          <w:sz w:val="28"/>
        </w:rPr>
        <w:t>致：</w:t>
      </w:r>
      <w:r>
        <w:rPr>
          <w:rFonts w:hint="eastAsia" w:ascii="仿宋_GB2312" w:hAnsi="宋体" w:eastAsia="仿宋_GB2312" w:cs="MingLiU"/>
          <w:color w:val="000000"/>
          <w:kern w:val="0"/>
          <w:sz w:val="24"/>
          <w:u w:val="single"/>
        </w:rPr>
        <w:t xml:space="preserve">  （招标人名称）</w:t>
      </w:r>
    </w:p>
    <w:p>
      <w:pPr>
        <w:spacing w:line="360" w:lineRule="auto"/>
        <w:rPr>
          <w:rFonts w:ascii="仿宋_GB2312" w:eastAsia="仿宋_GB2312"/>
          <w:color w:val="000000"/>
          <w:sz w:val="28"/>
        </w:rPr>
      </w:pPr>
    </w:p>
    <w:p>
      <w:pPr>
        <w:spacing w:line="360" w:lineRule="auto"/>
        <w:ind w:left="240" w:hanging="240" w:hangingChars="100"/>
        <w:rPr>
          <w:rFonts w:ascii="仿宋_GB2312" w:hAnsi="宋体" w:eastAsia="仿宋_GB2312" w:cs="MingLiU"/>
          <w:color w:val="000000"/>
          <w:kern w:val="0"/>
          <w:sz w:val="24"/>
        </w:rPr>
      </w:pPr>
      <w:r>
        <w:rPr>
          <w:rFonts w:hint="eastAsia" w:ascii="仿宋_GB2312" w:hAnsi="宋体" w:eastAsia="仿宋_GB2312" w:cs="MingLiU"/>
          <w:color w:val="000000"/>
          <w:kern w:val="0"/>
          <w:sz w:val="24"/>
        </w:rPr>
        <w:t xml:space="preserve">  我单位参加工程的投标，对贵单位年月日发出的该工程招标文书及其相应的补遗资料、书面通知等全面内容予以确认且无质疑，并按其要求提交投标文件。</w:t>
      </w:r>
    </w:p>
    <w:p>
      <w:pPr>
        <w:spacing w:line="360" w:lineRule="auto"/>
        <w:rPr>
          <w:rFonts w:ascii="仿宋_GB2312" w:eastAsia="仿宋_GB2312"/>
          <w:color w:val="000000"/>
          <w:sz w:val="28"/>
        </w:rPr>
      </w:pPr>
    </w:p>
    <w:p>
      <w:pPr>
        <w:spacing w:line="360" w:lineRule="auto"/>
        <w:rPr>
          <w:rFonts w:ascii="仿宋_GB2312" w:hAnsi="宋体" w:eastAsia="仿宋_GB2312" w:cs="MingLiU"/>
          <w:color w:val="000000"/>
          <w:kern w:val="0"/>
          <w:sz w:val="24"/>
        </w:rPr>
      </w:pPr>
      <w:r>
        <w:rPr>
          <w:rFonts w:hint="eastAsia" w:ascii="仿宋_GB2312" w:hAnsi="宋体" w:eastAsia="仿宋_GB2312" w:cs="MingLiU"/>
          <w:color w:val="000000"/>
          <w:kern w:val="0"/>
          <w:sz w:val="24"/>
        </w:rPr>
        <w:t>投标单位（公章）</w:t>
      </w:r>
    </w:p>
    <w:p>
      <w:pPr>
        <w:spacing w:line="360" w:lineRule="auto"/>
        <w:rPr>
          <w:rFonts w:ascii="仿宋_GB2312" w:hAnsi="宋体" w:eastAsia="仿宋_GB2312" w:cs="MingLiU"/>
          <w:color w:val="000000"/>
          <w:kern w:val="0"/>
          <w:sz w:val="24"/>
        </w:rPr>
      </w:pPr>
    </w:p>
    <w:p>
      <w:pPr>
        <w:spacing w:line="360" w:lineRule="auto"/>
        <w:rPr>
          <w:rFonts w:ascii="仿宋_GB2312" w:hAnsi="宋体" w:eastAsia="仿宋_GB2312" w:cs="MingLiU"/>
          <w:color w:val="000000"/>
          <w:kern w:val="0"/>
          <w:sz w:val="24"/>
        </w:rPr>
      </w:pPr>
      <w:r>
        <w:rPr>
          <w:rFonts w:hint="eastAsia" w:ascii="仿宋_GB2312" w:hAnsi="宋体" w:eastAsia="仿宋_GB2312" w:cs="MingLiU"/>
          <w:color w:val="000000"/>
          <w:kern w:val="0"/>
          <w:sz w:val="24"/>
        </w:rPr>
        <w:t xml:space="preserve">     法定代表人（签章）</w:t>
      </w:r>
    </w:p>
    <w:p>
      <w:pPr>
        <w:spacing w:line="360" w:lineRule="auto"/>
        <w:rPr>
          <w:rFonts w:ascii="仿宋_GB2312" w:hAnsi="宋体" w:eastAsia="仿宋_GB2312" w:cs="MingLiU"/>
          <w:color w:val="000000"/>
          <w:kern w:val="0"/>
          <w:sz w:val="24"/>
        </w:rPr>
      </w:pPr>
    </w:p>
    <w:p>
      <w:pPr>
        <w:spacing w:line="360" w:lineRule="auto"/>
        <w:rPr>
          <w:rFonts w:ascii="仿宋_GB2312" w:hAnsi="宋体" w:eastAsia="仿宋_GB2312" w:cs="MingLiU"/>
          <w:color w:val="000000"/>
          <w:kern w:val="0"/>
          <w:sz w:val="24"/>
        </w:rPr>
      </w:pPr>
      <w:r>
        <w:rPr>
          <w:rFonts w:hint="eastAsia" w:ascii="仿宋_GB2312" w:hAnsi="宋体" w:eastAsia="仿宋_GB2312" w:cs="MingLiU"/>
          <w:color w:val="000000"/>
          <w:kern w:val="0"/>
          <w:sz w:val="24"/>
        </w:rPr>
        <w:t xml:space="preserve">     单位地址：</w:t>
      </w:r>
    </w:p>
    <w:p>
      <w:pPr>
        <w:spacing w:line="360" w:lineRule="auto"/>
        <w:rPr>
          <w:rFonts w:ascii="仿宋_GB2312" w:hAnsi="宋体" w:eastAsia="仿宋_GB2312" w:cs="MingLiU"/>
          <w:color w:val="000000"/>
          <w:kern w:val="0"/>
          <w:sz w:val="24"/>
        </w:rPr>
      </w:pPr>
    </w:p>
    <w:p>
      <w:pPr>
        <w:spacing w:line="360" w:lineRule="auto"/>
        <w:rPr>
          <w:rFonts w:ascii="仿宋_GB2312" w:hAnsi="宋体" w:eastAsia="仿宋_GB2312" w:cs="MingLiU"/>
          <w:color w:val="000000"/>
          <w:kern w:val="0"/>
          <w:sz w:val="24"/>
        </w:rPr>
      </w:pPr>
      <w:r>
        <w:rPr>
          <w:rFonts w:hint="eastAsia" w:ascii="仿宋_GB2312" w:hAnsi="宋体" w:eastAsia="仿宋_GB2312" w:cs="MingLiU"/>
          <w:color w:val="000000"/>
          <w:kern w:val="0"/>
          <w:sz w:val="24"/>
        </w:rPr>
        <w:t xml:space="preserve">     邮政编码：</w:t>
      </w:r>
    </w:p>
    <w:p>
      <w:pPr>
        <w:spacing w:line="360" w:lineRule="auto"/>
        <w:rPr>
          <w:rFonts w:ascii="仿宋_GB2312" w:hAnsi="宋体" w:eastAsia="仿宋_GB2312" w:cs="MingLiU"/>
          <w:color w:val="000000"/>
          <w:kern w:val="0"/>
          <w:sz w:val="24"/>
        </w:rPr>
      </w:pPr>
    </w:p>
    <w:p>
      <w:pPr>
        <w:spacing w:line="360" w:lineRule="auto"/>
        <w:rPr>
          <w:rFonts w:ascii="仿宋_GB2312" w:hAnsi="宋体" w:eastAsia="仿宋_GB2312" w:cs="MingLiU"/>
          <w:color w:val="000000"/>
          <w:kern w:val="0"/>
          <w:sz w:val="24"/>
        </w:rPr>
      </w:pPr>
      <w:r>
        <w:rPr>
          <w:rFonts w:hint="eastAsia" w:ascii="仿宋_GB2312" w:hAnsi="宋体" w:eastAsia="仿宋_GB2312" w:cs="MingLiU"/>
          <w:color w:val="000000"/>
          <w:kern w:val="0"/>
          <w:sz w:val="24"/>
        </w:rPr>
        <w:t xml:space="preserve">     电话：</w:t>
      </w:r>
    </w:p>
    <w:p>
      <w:pPr>
        <w:spacing w:line="360" w:lineRule="auto"/>
        <w:rPr>
          <w:rFonts w:ascii="仿宋_GB2312" w:hAnsi="宋体" w:eastAsia="仿宋_GB2312" w:cs="MingLiU"/>
          <w:color w:val="000000"/>
          <w:kern w:val="0"/>
          <w:sz w:val="24"/>
        </w:rPr>
      </w:pPr>
    </w:p>
    <w:p>
      <w:pPr>
        <w:spacing w:line="360" w:lineRule="auto"/>
        <w:rPr>
          <w:rFonts w:ascii="仿宋_GB2312" w:hAnsi="宋体" w:eastAsia="仿宋_GB2312" w:cs="MingLiU"/>
          <w:color w:val="000000"/>
          <w:kern w:val="0"/>
          <w:sz w:val="24"/>
        </w:rPr>
      </w:pPr>
      <w:r>
        <w:rPr>
          <w:rFonts w:hint="eastAsia" w:ascii="仿宋_GB2312" w:hAnsi="宋体" w:eastAsia="仿宋_GB2312" w:cs="MingLiU"/>
          <w:color w:val="000000"/>
          <w:kern w:val="0"/>
          <w:sz w:val="24"/>
        </w:rPr>
        <w:t xml:space="preserve">     传真：</w:t>
      </w:r>
    </w:p>
    <w:p>
      <w:pPr>
        <w:spacing w:line="360" w:lineRule="auto"/>
        <w:rPr>
          <w:rFonts w:ascii="仿宋_GB2312" w:hAnsi="宋体" w:eastAsia="仿宋_GB2312" w:cs="MingLiU"/>
          <w:color w:val="000000"/>
          <w:kern w:val="0"/>
          <w:sz w:val="24"/>
        </w:rPr>
      </w:pPr>
    </w:p>
    <w:p>
      <w:pPr>
        <w:spacing w:line="360" w:lineRule="auto"/>
        <w:rPr>
          <w:rFonts w:ascii="仿宋_GB2312" w:hAnsi="宋体" w:eastAsia="仿宋_GB2312" w:cs="MingLiU"/>
          <w:color w:val="000000"/>
          <w:kern w:val="0"/>
          <w:sz w:val="24"/>
        </w:rPr>
      </w:pPr>
    </w:p>
    <w:p>
      <w:pPr>
        <w:spacing w:line="360" w:lineRule="auto"/>
        <w:ind w:firstLine="5040" w:firstLineChars="2100"/>
        <w:rPr>
          <w:rFonts w:ascii="仿宋_GB2312" w:hAnsi="宋体" w:eastAsia="仿宋_GB2312" w:cs="MingLiU"/>
          <w:color w:val="000000"/>
          <w:kern w:val="0"/>
          <w:sz w:val="24"/>
        </w:rPr>
      </w:pPr>
      <w:r>
        <w:rPr>
          <w:rFonts w:hint="eastAsia" w:ascii="仿宋_GB2312" w:hAnsi="宋体" w:eastAsia="仿宋_GB2312" w:cs="MingLiU"/>
          <w:color w:val="000000"/>
          <w:kern w:val="0"/>
          <w:sz w:val="24"/>
        </w:rPr>
        <w:t>年     月     日</w:t>
      </w:r>
    </w:p>
    <w:p>
      <w:pPr>
        <w:spacing w:line="360" w:lineRule="auto"/>
        <w:ind w:firstLine="5040" w:firstLineChars="2100"/>
        <w:rPr>
          <w:rFonts w:ascii="仿宋_GB2312" w:hAnsi="宋体" w:eastAsia="仿宋_GB2312" w:cs="MingLiU"/>
          <w:color w:val="000000"/>
          <w:kern w:val="0"/>
          <w:sz w:val="24"/>
        </w:rPr>
      </w:pPr>
    </w:p>
    <w:p>
      <w:pPr>
        <w:spacing w:line="360" w:lineRule="auto"/>
        <w:ind w:firstLine="5040" w:firstLineChars="2100"/>
        <w:rPr>
          <w:rFonts w:ascii="仿宋_GB2312" w:hAnsi="宋体" w:eastAsia="仿宋_GB2312" w:cs="MingLiU"/>
          <w:color w:val="000000"/>
          <w:kern w:val="0"/>
          <w:sz w:val="24"/>
        </w:rPr>
      </w:pPr>
    </w:p>
    <w:p>
      <w:pPr>
        <w:spacing w:line="360" w:lineRule="auto"/>
        <w:ind w:firstLine="5040" w:firstLineChars="2100"/>
        <w:rPr>
          <w:rFonts w:ascii="仿宋_GB2312" w:hAnsi="宋体" w:eastAsia="仿宋_GB2312" w:cs="MingLiU"/>
          <w:color w:val="000000"/>
          <w:kern w:val="0"/>
          <w:sz w:val="24"/>
        </w:rPr>
      </w:pPr>
    </w:p>
    <w:p>
      <w:pPr>
        <w:spacing w:line="360" w:lineRule="auto"/>
        <w:jc w:val="center"/>
        <w:rPr>
          <w:rFonts w:hint="eastAsia" w:ascii="仿宋_GB2312" w:hAnsi="宋体" w:eastAsia="仿宋_GB2312" w:cs="MingLiU"/>
          <w:b/>
          <w:bCs/>
          <w:color w:val="000000"/>
          <w:sz w:val="28"/>
          <w:szCs w:val="28"/>
        </w:rPr>
      </w:pPr>
    </w:p>
    <w:p>
      <w:pPr>
        <w:spacing w:line="360" w:lineRule="auto"/>
        <w:jc w:val="center"/>
        <w:rPr>
          <w:rFonts w:hint="eastAsia" w:ascii="仿宋_GB2312" w:hAnsi="宋体" w:eastAsia="仿宋_GB2312" w:cs="MingLiU"/>
          <w:b/>
          <w:bCs/>
          <w:color w:val="000000"/>
          <w:sz w:val="28"/>
          <w:szCs w:val="28"/>
        </w:rPr>
      </w:pPr>
    </w:p>
    <w:p>
      <w:pPr>
        <w:spacing w:line="360" w:lineRule="auto"/>
        <w:jc w:val="center"/>
        <w:rPr>
          <w:rFonts w:hint="eastAsia" w:ascii="仿宋_GB2312" w:hAnsi="宋体" w:eastAsia="仿宋_GB2312" w:cs="MingLiU"/>
          <w:b/>
          <w:bCs/>
          <w:color w:val="000000"/>
          <w:sz w:val="28"/>
          <w:szCs w:val="28"/>
        </w:rPr>
      </w:pPr>
    </w:p>
    <w:p>
      <w:pPr>
        <w:spacing w:line="360" w:lineRule="auto"/>
        <w:jc w:val="center"/>
        <w:rPr>
          <w:rFonts w:hint="eastAsia" w:ascii="仿宋_GB2312" w:hAnsi="宋体" w:eastAsia="仿宋_GB2312" w:cs="MingLiU"/>
          <w:b/>
          <w:bCs/>
          <w:color w:val="000000"/>
          <w:sz w:val="28"/>
          <w:szCs w:val="28"/>
        </w:rPr>
      </w:pPr>
    </w:p>
    <w:p>
      <w:pPr>
        <w:spacing w:line="360" w:lineRule="auto"/>
        <w:jc w:val="center"/>
        <w:rPr>
          <w:rFonts w:hint="eastAsia" w:ascii="仿宋_GB2312" w:hAnsi="宋体" w:eastAsia="仿宋_GB2312" w:cs="MingLiU"/>
          <w:b/>
          <w:bCs/>
          <w:color w:val="000000"/>
          <w:sz w:val="28"/>
          <w:szCs w:val="28"/>
        </w:rPr>
      </w:pPr>
    </w:p>
    <w:p>
      <w:pPr>
        <w:spacing w:line="360" w:lineRule="auto"/>
        <w:jc w:val="center"/>
        <w:rPr>
          <w:rFonts w:ascii="仿宋_GB2312" w:hAnsi="宋体" w:eastAsia="仿宋_GB2312" w:cs="MingLiU"/>
          <w:b/>
          <w:bCs/>
          <w:color w:val="000000"/>
          <w:sz w:val="28"/>
          <w:szCs w:val="28"/>
        </w:rPr>
      </w:pPr>
      <w:r>
        <w:rPr>
          <w:rFonts w:hint="eastAsia" w:ascii="仿宋_GB2312" w:hAnsi="宋体" w:eastAsia="仿宋_GB2312" w:cs="MingLiU"/>
          <w:b/>
          <w:bCs/>
          <w:color w:val="000000"/>
          <w:sz w:val="28"/>
          <w:szCs w:val="28"/>
        </w:rPr>
        <w:t>7、承诺书</w:t>
      </w:r>
    </w:p>
    <w:p>
      <w:pPr>
        <w:jc w:val="center"/>
        <w:rPr>
          <w:rFonts w:ascii="仿宋_GB2312" w:eastAsia="仿宋_GB2312"/>
          <w:b/>
          <w:color w:val="000000"/>
          <w:sz w:val="28"/>
        </w:rPr>
      </w:pPr>
    </w:p>
    <w:p>
      <w:pPr>
        <w:spacing w:line="360" w:lineRule="auto"/>
        <w:rPr>
          <w:rFonts w:ascii="仿宋_GB2312" w:eastAsia="仿宋_GB2312"/>
          <w:color w:val="000000"/>
          <w:sz w:val="28"/>
          <w:u w:val="single"/>
        </w:rPr>
      </w:pPr>
      <w:r>
        <w:rPr>
          <w:rFonts w:hint="eastAsia" w:ascii="仿宋_GB2312" w:eastAsia="仿宋_GB2312"/>
          <w:b/>
          <w:color w:val="000000"/>
          <w:sz w:val="28"/>
        </w:rPr>
        <w:t>致：</w:t>
      </w:r>
      <w:r>
        <w:rPr>
          <w:rFonts w:hint="eastAsia" w:ascii="仿宋_GB2312" w:hAnsi="宋体" w:eastAsia="仿宋_GB2312" w:cs="MingLiU"/>
          <w:color w:val="000000"/>
          <w:kern w:val="0"/>
          <w:sz w:val="24"/>
          <w:u w:val="single"/>
        </w:rPr>
        <w:t xml:space="preserve">  （招标人名称）</w:t>
      </w:r>
    </w:p>
    <w:p>
      <w:pPr>
        <w:spacing w:line="360" w:lineRule="auto"/>
        <w:rPr>
          <w:rFonts w:ascii="仿宋_GB2312" w:eastAsia="仿宋_GB2312"/>
          <w:color w:val="000000"/>
          <w:sz w:val="28"/>
        </w:rPr>
      </w:pPr>
    </w:p>
    <w:p>
      <w:pPr>
        <w:spacing w:line="360" w:lineRule="auto"/>
        <w:ind w:left="240" w:hanging="240" w:hangingChars="100"/>
        <w:rPr>
          <w:rFonts w:ascii="仿宋_GB2312" w:hAnsi="宋体" w:eastAsia="仿宋_GB2312" w:cs="MingLiU"/>
          <w:color w:val="000000"/>
          <w:kern w:val="0"/>
          <w:sz w:val="24"/>
        </w:rPr>
      </w:pPr>
      <w:r>
        <w:rPr>
          <w:rFonts w:hint="eastAsia" w:ascii="仿宋_GB2312" w:hAnsi="宋体" w:eastAsia="仿宋_GB2312" w:cs="MingLiU"/>
          <w:color w:val="000000"/>
          <w:kern w:val="0"/>
          <w:sz w:val="24"/>
        </w:rPr>
        <w:t xml:space="preserve">  我单位参加项目的投标，完全阅读并接受招标文件要求，我司郑重承诺：</w:t>
      </w:r>
    </w:p>
    <w:p>
      <w:pPr>
        <w:spacing w:line="360" w:lineRule="auto"/>
        <w:ind w:left="239" w:leftChars="114" w:firstLine="600" w:firstLineChars="250"/>
        <w:rPr>
          <w:rFonts w:ascii="仿宋_GB2312" w:hAnsi="宋体" w:eastAsia="仿宋_GB2312" w:cs="MingLiU"/>
          <w:color w:val="000000"/>
          <w:kern w:val="0"/>
          <w:sz w:val="24"/>
        </w:rPr>
      </w:pPr>
      <w:r>
        <w:rPr>
          <w:rFonts w:hint="eastAsia" w:ascii="仿宋_GB2312" w:hAnsi="宋体" w:eastAsia="仿宋_GB2312" w:cs="MingLiU"/>
          <w:color w:val="000000"/>
          <w:kern w:val="0"/>
          <w:sz w:val="24"/>
        </w:rPr>
        <w:t>若因业主及其他原因，项目范围发生变化，我司愿意在公司资质范围内承接该项目，合同价按工程量比例上浮或下浮。</w:t>
      </w:r>
    </w:p>
    <w:p>
      <w:pPr>
        <w:spacing w:line="360" w:lineRule="auto"/>
        <w:ind w:left="239" w:leftChars="114" w:firstLine="600" w:firstLineChars="250"/>
        <w:rPr>
          <w:rFonts w:ascii="仿宋_GB2312" w:hAnsi="宋体" w:eastAsia="仿宋_GB2312" w:cs="MingLiU"/>
          <w:color w:val="000000"/>
          <w:kern w:val="0"/>
          <w:sz w:val="24"/>
        </w:rPr>
      </w:pPr>
      <w:r>
        <w:rPr>
          <w:rFonts w:hint="eastAsia" w:ascii="仿宋_GB2312" w:hAnsi="宋体" w:eastAsia="仿宋_GB2312" w:cs="MingLiU"/>
          <w:color w:val="000000"/>
          <w:kern w:val="0"/>
          <w:sz w:val="24"/>
        </w:rPr>
        <w:t>若因业主及其他原因取消本工程，我司自愿放弃该工程，并不追究贵经济及其他责任。</w:t>
      </w:r>
    </w:p>
    <w:p>
      <w:pPr>
        <w:spacing w:line="360" w:lineRule="auto"/>
        <w:rPr>
          <w:rFonts w:ascii="仿宋_GB2312" w:eastAsia="仿宋_GB2312"/>
          <w:color w:val="000000"/>
          <w:sz w:val="28"/>
        </w:rPr>
      </w:pPr>
    </w:p>
    <w:p>
      <w:pPr>
        <w:spacing w:line="360" w:lineRule="auto"/>
        <w:rPr>
          <w:rFonts w:ascii="仿宋_GB2312" w:hAnsi="宋体" w:eastAsia="仿宋_GB2312" w:cs="MingLiU"/>
          <w:color w:val="000000"/>
          <w:kern w:val="0"/>
          <w:sz w:val="24"/>
        </w:rPr>
      </w:pPr>
      <w:r>
        <w:rPr>
          <w:rFonts w:hint="eastAsia" w:ascii="仿宋_GB2312" w:hAnsi="宋体" w:eastAsia="仿宋_GB2312" w:cs="MingLiU"/>
          <w:color w:val="000000"/>
          <w:kern w:val="0"/>
          <w:sz w:val="24"/>
        </w:rPr>
        <w:t>投标单位（公章）</w:t>
      </w:r>
    </w:p>
    <w:p>
      <w:pPr>
        <w:spacing w:line="360" w:lineRule="auto"/>
        <w:rPr>
          <w:rFonts w:ascii="仿宋_GB2312" w:hAnsi="宋体" w:eastAsia="仿宋_GB2312" w:cs="MingLiU"/>
          <w:color w:val="000000"/>
          <w:kern w:val="0"/>
          <w:sz w:val="24"/>
        </w:rPr>
      </w:pPr>
    </w:p>
    <w:p>
      <w:pPr>
        <w:spacing w:line="360" w:lineRule="auto"/>
        <w:rPr>
          <w:rFonts w:ascii="仿宋_GB2312" w:hAnsi="宋体" w:eastAsia="仿宋_GB2312" w:cs="MingLiU"/>
          <w:color w:val="000000"/>
          <w:kern w:val="0"/>
          <w:sz w:val="24"/>
        </w:rPr>
      </w:pPr>
      <w:r>
        <w:rPr>
          <w:rFonts w:hint="eastAsia" w:ascii="仿宋_GB2312" w:hAnsi="宋体" w:eastAsia="仿宋_GB2312" w:cs="MingLiU"/>
          <w:color w:val="000000"/>
          <w:kern w:val="0"/>
          <w:sz w:val="24"/>
        </w:rPr>
        <w:t xml:space="preserve">     法定代表人（签章）</w:t>
      </w:r>
    </w:p>
    <w:p>
      <w:pPr>
        <w:spacing w:line="360" w:lineRule="auto"/>
        <w:rPr>
          <w:rFonts w:ascii="仿宋_GB2312" w:hAnsi="宋体" w:eastAsia="仿宋_GB2312" w:cs="MingLiU"/>
          <w:color w:val="000000"/>
          <w:kern w:val="0"/>
          <w:sz w:val="24"/>
        </w:rPr>
      </w:pPr>
    </w:p>
    <w:p>
      <w:pPr>
        <w:spacing w:line="360" w:lineRule="auto"/>
        <w:rPr>
          <w:rFonts w:ascii="仿宋_GB2312" w:hAnsi="宋体" w:eastAsia="仿宋_GB2312" w:cs="MingLiU"/>
          <w:color w:val="000000"/>
          <w:kern w:val="0"/>
          <w:sz w:val="24"/>
        </w:rPr>
      </w:pPr>
      <w:r>
        <w:rPr>
          <w:rFonts w:hint="eastAsia" w:ascii="仿宋_GB2312" w:hAnsi="宋体" w:eastAsia="仿宋_GB2312" w:cs="MingLiU"/>
          <w:color w:val="000000"/>
          <w:kern w:val="0"/>
          <w:sz w:val="24"/>
        </w:rPr>
        <w:t xml:space="preserve">     单位地址：</w:t>
      </w:r>
    </w:p>
    <w:p>
      <w:pPr>
        <w:spacing w:line="360" w:lineRule="auto"/>
        <w:rPr>
          <w:rFonts w:ascii="仿宋_GB2312" w:hAnsi="宋体" w:eastAsia="仿宋_GB2312" w:cs="MingLiU"/>
          <w:color w:val="000000"/>
          <w:kern w:val="0"/>
          <w:sz w:val="24"/>
        </w:rPr>
      </w:pPr>
    </w:p>
    <w:p>
      <w:pPr>
        <w:spacing w:line="360" w:lineRule="auto"/>
        <w:rPr>
          <w:rFonts w:ascii="仿宋_GB2312" w:hAnsi="宋体" w:eastAsia="仿宋_GB2312" w:cs="MingLiU"/>
          <w:color w:val="000000"/>
          <w:kern w:val="0"/>
          <w:sz w:val="24"/>
        </w:rPr>
      </w:pPr>
      <w:r>
        <w:rPr>
          <w:rFonts w:hint="eastAsia" w:ascii="仿宋_GB2312" w:hAnsi="宋体" w:eastAsia="仿宋_GB2312" w:cs="MingLiU"/>
          <w:color w:val="000000"/>
          <w:kern w:val="0"/>
          <w:sz w:val="24"/>
        </w:rPr>
        <w:t xml:space="preserve">     邮政编码：</w:t>
      </w:r>
    </w:p>
    <w:p>
      <w:pPr>
        <w:spacing w:line="360" w:lineRule="auto"/>
        <w:rPr>
          <w:rFonts w:ascii="仿宋_GB2312" w:hAnsi="宋体" w:eastAsia="仿宋_GB2312" w:cs="MingLiU"/>
          <w:color w:val="000000"/>
          <w:kern w:val="0"/>
          <w:sz w:val="24"/>
        </w:rPr>
      </w:pPr>
    </w:p>
    <w:p>
      <w:pPr>
        <w:spacing w:line="360" w:lineRule="auto"/>
        <w:rPr>
          <w:rFonts w:ascii="仿宋_GB2312" w:hAnsi="宋体" w:eastAsia="仿宋_GB2312" w:cs="MingLiU"/>
          <w:color w:val="000000"/>
          <w:kern w:val="0"/>
          <w:sz w:val="24"/>
        </w:rPr>
      </w:pPr>
      <w:r>
        <w:rPr>
          <w:rFonts w:hint="eastAsia" w:ascii="仿宋_GB2312" w:hAnsi="宋体" w:eastAsia="仿宋_GB2312" w:cs="MingLiU"/>
          <w:color w:val="000000"/>
          <w:kern w:val="0"/>
          <w:sz w:val="24"/>
        </w:rPr>
        <w:t xml:space="preserve">     电话：</w:t>
      </w:r>
    </w:p>
    <w:p>
      <w:pPr>
        <w:spacing w:line="360" w:lineRule="auto"/>
        <w:rPr>
          <w:rFonts w:ascii="仿宋_GB2312" w:hAnsi="宋体" w:eastAsia="仿宋_GB2312" w:cs="MingLiU"/>
          <w:color w:val="000000"/>
          <w:kern w:val="0"/>
          <w:sz w:val="24"/>
        </w:rPr>
      </w:pPr>
    </w:p>
    <w:p>
      <w:pPr>
        <w:spacing w:line="360" w:lineRule="auto"/>
        <w:rPr>
          <w:rFonts w:ascii="仿宋_GB2312" w:hAnsi="宋体" w:eastAsia="仿宋_GB2312" w:cs="MingLiU"/>
          <w:color w:val="000000"/>
          <w:kern w:val="0"/>
          <w:sz w:val="24"/>
        </w:rPr>
      </w:pPr>
      <w:r>
        <w:rPr>
          <w:rFonts w:hint="eastAsia" w:ascii="仿宋_GB2312" w:hAnsi="宋体" w:eastAsia="仿宋_GB2312" w:cs="MingLiU"/>
          <w:color w:val="000000"/>
          <w:kern w:val="0"/>
          <w:sz w:val="24"/>
        </w:rPr>
        <w:t xml:space="preserve">     传真：</w:t>
      </w:r>
    </w:p>
    <w:p>
      <w:pPr>
        <w:spacing w:line="360" w:lineRule="auto"/>
        <w:rPr>
          <w:rFonts w:ascii="仿宋_GB2312" w:hAnsi="宋体" w:eastAsia="仿宋_GB2312" w:cs="MingLiU"/>
          <w:color w:val="000000"/>
          <w:kern w:val="0"/>
          <w:sz w:val="24"/>
        </w:rPr>
      </w:pPr>
    </w:p>
    <w:p>
      <w:pPr>
        <w:spacing w:line="360" w:lineRule="auto"/>
        <w:rPr>
          <w:rFonts w:ascii="仿宋_GB2312" w:hAnsi="宋体" w:eastAsia="仿宋_GB2312" w:cs="MingLiU"/>
          <w:color w:val="000000"/>
          <w:kern w:val="0"/>
          <w:sz w:val="24"/>
        </w:rPr>
      </w:pPr>
    </w:p>
    <w:p>
      <w:pPr>
        <w:spacing w:line="360" w:lineRule="auto"/>
        <w:ind w:firstLine="5040" w:firstLineChars="2100"/>
        <w:rPr>
          <w:rFonts w:ascii="仿宋_GB2312" w:hAnsi="宋体" w:eastAsia="仿宋_GB2312" w:cs="MingLiU"/>
          <w:color w:val="000000"/>
          <w:kern w:val="0"/>
          <w:sz w:val="24"/>
        </w:rPr>
      </w:pPr>
      <w:r>
        <w:rPr>
          <w:rFonts w:hint="eastAsia" w:ascii="仿宋_GB2312" w:hAnsi="宋体" w:eastAsia="仿宋_GB2312" w:cs="MingLiU"/>
          <w:color w:val="000000"/>
          <w:kern w:val="0"/>
          <w:sz w:val="24"/>
        </w:rPr>
        <w:t>年     月     日</w:t>
      </w:r>
    </w:p>
    <w:sectPr>
      <w:pgSz w:w="11906" w:h="16838"/>
      <w:pgMar w:top="590" w:right="1236" w:bottom="590" w:left="140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ACB698"/>
    <w:multiLevelType w:val="singleLevel"/>
    <w:tmpl w:val="BFACB698"/>
    <w:lvl w:ilvl="0" w:tentative="0">
      <w:start w:val="1"/>
      <w:numFmt w:val="decimal"/>
      <w:suff w:val="nothing"/>
      <w:lvlText w:val="%1、"/>
      <w:lvlJc w:val="left"/>
    </w:lvl>
  </w:abstractNum>
  <w:abstractNum w:abstractNumId="1">
    <w:nsid w:val="5B19EAB7"/>
    <w:multiLevelType w:val="singleLevel"/>
    <w:tmpl w:val="5B19EAB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94239E7"/>
    <w:rsid w:val="000C7419"/>
    <w:rsid w:val="001C2886"/>
    <w:rsid w:val="00212C64"/>
    <w:rsid w:val="002348EA"/>
    <w:rsid w:val="00467726"/>
    <w:rsid w:val="004B7599"/>
    <w:rsid w:val="004F530D"/>
    <w:rsid w:val="006C37F1"/>
    <w:rsid w:val="007108AF"/>
    <w:rsid w:val="007447A8"/>
    <w:rsid w:val="007F5EA5"/>
    <w:rsid w:val="0082174E"/>
    <w:rsid w:val="00904513"/>
    <w:rsid w:val="00946506"/>
    <w:rsid w:val="00946993"/>
    <w:rsid w:val="009941C6"/>
    <w:rsid w:val="00AF2C47"/>
    <w:rsid w:val="00D44DA5"/>
    <w:rsid w:val="00D72EB7"/>
    <w:rsid w:val="00E55556"/>
    <w:rsid w:val="00E63596"/>
    <w:rsid w:val="00EC115F"/>
    <w:rsid w:val="00F60295"/>
    <w:rsid w:val="00FF2F89"/>
    <w:rsid w:val="010D5E2B"/>
    <w:rsid w:val="01873D00"/>
    <w:rsid w:val="0221225B"/>
    <w:rsid w:val="02671AFE"/>
    <w:rsid w:val="033633D4"/>
    <w:rsid w:val="037C1523"/>
    <w:rsid w:val="03813B24"/>
    <w:rsid w:val="03C07C1C"/>
    <w:rsid w:val="072A4B5D"/>
    <w:rsid w:val="078A1986"/>
    <w:rsid w:val="08523290"/>
    <w:rsid w:val="0AB25EBC"/>
    <w:rsid w:val="0AE61475"/>
    <w:rsid w:val="0BF126C1"/>
    <w:rsid w:val="0C360A47"/>
    <w:rsid w:val="0C7557F9"/>
    <w:rsid w:val="0D437BA8"/>
    <w:rsid w:val="0D783BA7"/>
    <w:rsid w:val="0EE856F1"/>
    <w:rsid w:val="0F92428A"/>
    <w:rsid w:val="102A1890"/>
    <w:rsid w:val="12805819"/>
    <w:rsid w:val="12C9308C"/>
    <w:rsid w:val="12FE253D"/>
    <w:rsid w:val="14035B3F"/>
    <w:rsid w:val="17214DEF"/>
    <w:rsid w:val="187E5F76"/>
    <w:rsid w:val="18F01A19"/>
    <w:rsid w:val="19277154"/>
    <w:rsid w:val="19D878E6"/>
    <w:rsid w:val="1A293EA2"/>
    <w:rsid w:val="1A370010"/>
    <w:rsid w:val="1A641A2D"/>
    <w:rsid w:val="1A686259"/>
    <w:rsid w:val="1CAE7348"/>
    <w:rsid w:val="1D5B6366"/>
    <w:rsid w:val="1D8A6C58"/>
    <w:rsid w:val="1D9B44D5"/>
    <w:rsid w:val="1E483EBC"/>
    <w:rsid w:val="1F1863AC"/>
    <w:rsid w:val="210A47F4"/>
    <w:rsid w:val="2127354B"/>
    <w:rsid w:val="215C3997"/>
    <w:rsid w:val="21C02C3B"/>
    <w:rsid w:val="23182F90"/>
    <w:rsid w:val="24651872"/>
    <w:rsid w:val="24937D41"/>
    <w:rsid w:val="26872BD3"/>
    <w:rsid w:val="26A67F1B"/>
    <w:rsid w:val="27F20C26"/>
    <w:rsid w:val="2AFA5C41"/>
    <w:rsid w:val="2BD320B7"/>
    <w:rsid w:val="2C3D745A"/>
    <w:rsid w:val="2D6656C8"/>
    <w:rsid w:val="2E3556EE"/>
    <w:rsid w:val="2E405D66"/>
    <w:rsid w:val="2E461916"/>
    <w:rsid w:val="2ED26AB2"/>
    <w:rsid w:val="2FB04382"/>
    <w:rsid w:val="304C6543"/>
    <w:rsid w:val="32881FFA"/>
    <w:rsid w:val="33764D98"/>
    <w:rsid w:val="339E2FF1"/>
    <w:rsid w:val="3408251C"/>
    <w:rsid w:val="37F6700E"/>
    <w:rsid w:val="38B252EF"/>
    <w:rsid w:val="38F63B79"/>
    <w:rsid w:val="394239E7"/>
    <w:rsid w:val="39D15A2D"/>
    <w:rsid w:val="39F17152"/>
    <w:rsid w:val="3A3C5BFB"/>
    <w:rsid w:val="3B1028E7"/>
    <w:rsid w:val="3CE02A33"/>
    <w:rsid w:val="3D7665FC"/>
    <w:rsid w:val="3E695CCE"/>
    <w:rsid w:val="3F010592"/>
    <w:rsid w:val="436470BB"/>
    <w:rsid w:val="43A24BB6"/>
    <w:rsid w:val="43BF32C0"/>
    <w:rsid w:val="44475AEB"/>
    <w:rsid w:val="46C4753F"/>
    <w:rsid w:val="47235604"/>
    <w:rsid w:val="47851C9B"/>
    <w:rsid w:val="4973396B"/>
    <w:rsid w:val="4A26790D"/>
    <w:rsid w:val="4B953586"/>
    <w:rsid w:val="4C2248DB"/>
    <w:rsid w:val="4CD203C5"/>
    <w:rsid w:val="4DD517E1"/>
    <w:rsid w:val="4E524B00"/>
    <w:rsid w:val="4EC60E7A"/>
    <w:rsid w:val="511E2E64"/>
    <w:rsid w:val="51463E2F"/>
    <w:rsid w:val="5215792E"/>
    <w:rsid w:val="53A71AA4"/>
    <w:rsid w:val="53C102AD"/>
    <w:rsid w:val="544003A0"/>
    <w:rsid w:val="54AD7541"/>
    <w:rsid w:val="55772F91"/>
    <w:rsid w:val="572031CA"/>
    <w:rsid w:val="582A448F"/>
    <w:rsid w:val="596A60F7"/>
    <w:rsid w:val="5A757EB7"/>
    <w:rsid w:val="5A8C0426"/>
    <w:rsid w:val="5AFD011F"/>
    <w:rsid w:val="5BA13C14"/>
    <w:rsid w:val="5BA53C90"/>
    <w:rsid w:val="5DB51C14"/>
    <w:rsid w:val="5E406E33"/>
    <w:rsid w:val="5EBF5DD0"/>
    <w:rsid w:val="606127BE"/>
    <w:rsid w:val="60F8277D"/>
    <w:rsid w:val="613D72A2"/>
    <w:rsid w:val="637C475E"/>
    <w:rsid w:val="63B3231D"/>
    <w:rsid w:val="65032F30"/>
    <w:rsid w:val="653C1E16"/>
    <w:rsid w:val="66C04DA9"/>
    <w:rsid w:val="688A37A4"/>
    <w:rsid w:val="68C51947"/>
    <w:rsid w:val="68D0752C"/>
    <w:rsid w:val="694F5643"/>
    <w:rsid w:val="695A5CB9"/>
    <w:rsid w:val="69AA3C62"/>
    <w:rsid w:val="69D86903"/>
    <w:rsid w:val="69E84DDA"/>
    <w:rsid w:val="6A204095"/>
    <w:rsid w:val="6A2527EB"/>
    <w:rsid w:val="6B3B25F4"/>
    <w:rsid w:val="6C7E37DA"/>
    <w:rsid w:val="6D48195F"/>
    <w:rsid w:val="6DB52D02"/>
    <w:rsid w:val="6EA700E7"/>
    <w:rsid w:val="6FD52085"/>
    <w:rsid w:val="71C735E0"/>
    <w:rsid w:val="737B3EEF"/>
    <w:rsid w:val="73971CBE"/>
    <w:rsid w:val="745C5249"/>
    <w:rsid w:val="749B6FA3"/>
    <w:rsid w:val="75713358"/>
    <w:rsid w:val="75D44087"/>
    <w:rsid w:val="76AE5BE9"/>
    <w:rsid w:val="77FD06C2"/>
    <w:rsid w:val="79664BCD"/>
    <w:rsid w:val="7A47684A"/>
    <w:rsid w:val="7B207C5B"/>
    <w:rsid w:val="7BD16B3D"/>
    <w:rsid w:val="7C046C08"/>
    <w:rsid w:val="7C487A3D"/>
    <w:rsid w:val="7E7444B5"/>
    <w:rsid w:val="7EBD02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autoSpaceDE w:val="0"/>
      <w:autoSpaceDN w:val="0"/>
      <w:adjustRightInd w:val="0"/>
      <w:snapToGrid w:val="0"/>
      <w:spacing w:line="360" w:lineRule="auto"/>
      <w:ind w:left="4785" w:hanging="1320"/>
      <w:jc w:val="center"/>
      <w:outlineLvl w:val="0"/>
    </w:pPr>
    <w:rPr>
      <w:rFonts w:eastAsia="黑体"/>
      <w:sz w:val="44"/>
      <w:szCs w:val="44"/>
    </w:rPr>
  </w:style>
  <w:style w:type="paragraph" w:styleId="5">
    <w:name w:val="heading 2"/>
    <w:basedOn w:val="1"/>
    <w:next w:val="1"/>
    <w:qFormat/>
    <w:uiPriority w:val="0"/>
    <w:pPr>
      <w:autoSpaceDE w:val="0"/>
      <w:autoSpaceDN w:val="0"/>
      <w:adjustRightInd w:val="0"/>
      <w:snapToGrid w:val="0"/>
      <w:spacing w:line="360" w:lineRule="auto"/>
      <w:jc w:val="left"/>
      <w:outlineLvl w:val="1"/>
    </w:pPr>
    <w:rPr>
      <w:rFonts w:ascii="仿宋_GB2312" w:eastAsia="仿宋_GB2312" w:cs="MingLiU"/>
      <w:b/>
      <w:spacing w:val="1"/>
      <w:w w:val="99"/>
      <w:kern w:val="0"/>
      <w:sz w:val="28"/>
      <w:szCs w:val="32"/>
    </w:rPr>
  </w:style>
  <w:style w:type="paragraph" w:styleId="6">
    <w:name w:val="heading 3"/>
    <w:basedOn w:val="1"/>
    <w:next w:val="1"/>
    <w:qFormat/>
    <w:uiPriority w:val="0"/>
    <w:pPr>
      <w:autoSpaceDE w:val="0"/>
      <w:autoSpaceDN w:val="0"/>
      <w:adjustRightInd w:val="0"/>
      <w:jc w:val="left"/>
      <w:outlineLvl w:val="2"/>
    </w:pPr>
    <w:rPr>
      <w:rFonts w:ascii="仿宋_GB2312" w:eastAsia="仿宋_GB2312" w:cs="MingLiU"/>
      <w:b/>
      <w:sz w:val="24"/>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100" w:firstLineChars="100"/>
    </w:pPr>
    <w:rPr>
      <w:rFonts w:eastAsia="宋体"/>
    </w:rPr>
  </w:style>
  <w:style w:type="paragraph" w:styleId="3">
    <w:name w:val="Body Text"/>
    <w:basedOn w:val="1"/>
    <w:qFormat/>
    <w:uiPriority w:val="0"/>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customStyle="1" w:styleId="14">
    <w:name w:val="ca-141"/>
    <w:qFormat/>
    <w:uiPriority w:val="0"/>
    <w:rPr>
      <w:rFonts w:hint="eastAsia" w:ascii="仿宋_GB2312" w:eastAsia="仿宋_GB231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1056</Words>
  <Characters>6022</Characters>
  <Lines>50</Lines>
  <Paragraphs>14</Paragraphs>
  <TotalTime>5</TotalTime>
  <ScaleCrop>false</ScaleCrop>
  <LinksUpToDate>false</LinksUpToDate>
  <CharactersWithSpaces>7064</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2017-05-04T08:59:00Z</dcterms:created>
  <dc:creator>Administrator</dc:creator>
  <cp:lastModifiedBy>1shouph</cp:lastModifiedBy>
  <cp:lastPrinted>2019-09-04T04:29:00Z</cp:lastPrinted>
  <dcterms:modified xsi:type="dcterms:W3CDTF">2020-07-09T09:51:07Z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