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</w:rPr>
        <w:t>重庆公路物流基地建设有限公司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p>
      <w:pPr>
        <w:spacing w:line="700" w:lineRule="exact"/>
        <w:ind w:left="53" w:leftChars="25"/>
        <w:jc w:val="center"/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  <w:lang w:eastAsia="zh-CN"/>
        </w:rPr>
        <w:t>新媒体运营</w:t>
      </w: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</w:rPr>
        <w:t>项目</w:t>
      </w:r>
    </w:p>
    <w:p>
      <w:pPr>
        <w:spacing w:line="700" w:lineRule="exact"/>
        <w:ind w:left="53" w:leftChars="25"/>
        <w:jc w:val="center"/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36"/>
          <w:szCs w:val="36"/>
        </w:rPr>
        <w:t>比  选  方  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一、项目概况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（一）项目业主：重庆公路物流基地建设有限公司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（二）项目名称：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重庆公路物流基地建设有限公司新媒体运营项目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（三）项目地点：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重庆公路物流基地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二、项目要求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（一）工期要求：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以合同约定为准。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（二）质量目标：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（一）达到目标：扩大园区国际国内影响力，促进招商引资，展示对外形象和企业文化氛围。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（二）原创风格：根据提供的基础素材，结合园区发展情况，编辑文字、设计制作均为原创，具有独立风格，不得抄袭、照搬类似作品。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（三）运营范围：以微信公众平台、海报设计、H5、微博、今日头条号等新媒体为主要载体，如有媒体资源均可同步发布。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（四）详细内容：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32"/>
          <w:szCs w:val="32"/>
          <w:lang w:eastAsia="zh-CN"/>
        </w:rPr>
        <w:t>运营一年以内，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粉丝量：1000增到10000人以上。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每季度考核：总分100分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1.新媒体消息发布60条（含：物流基地全面信息、企业招商引资、企业运营宣传、半月情况、一周News、节假日动态、时事政治、政策动态、行业新闻等）；（35分）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2.每季度策划线上活动1次，消息阅读量5000，评论50条；（30分）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3.每季度制作图片信息、H5推送不少于6条（含：半月情况、适时发布季度、半年、年终总结、招聘、活动邀请、亮点工作）；（5分）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4.每季度联动市级新媒体平台发布园区新闻不少于6次；（5分）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5.每年参与园区重大活动并在24小时内发布；（10分）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6.每季度拍摄1次园区入驻项目亮点用于新媒体图片展示，并整理归档，物流基地列计划；（10分）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7.实时新媒体舆情监测（华龙问政平台、微博、看巴南APP等网络平台），完成市、区级新媒体平台转发、评论任务。（5分）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）支付方式：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搭建改版。新媒体平台搭建改版完成（微信公众平台、微博、今日头条、H5、图片信息），出具图文版验收报告和发票，支付40%；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运营维护。每季度达标后支付15%，4季度共60%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，如季度未达标，则按照考核内容扣除相应分值百分比金额。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三、比选方式</w:t>
      </w:r>
    </w:p>
    <w:p>
      <w:pPr>
        <w:spacing w:line="560" w:lineRule="exact"/>
        <w:ind w:firstLine="594" w:firstLineChars="198"/>
        <w:rPr>
          <w:rFonts w:hint="default" w:ascii="Times New Roman" w:hAnsi="Times New Roman" w:eastAsia="方正仿宋_GBK" w:cs="Times New Roman"/>
          <w:b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（一）本次比选公告发布在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t>重庆公路物流基地官网(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fldChar w:fldCharType="begin"/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instrText xml:space="preserve"> HYPERLINK "http://www.highwaylogistics.org/" </w:instrTex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pacing w:val="-10"/>
          <w:sz w:val="32"/>
          <w:szCs w:val="32"/>
        </w:rPr>
        <w:t>http://www.highwaylogistics.org/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</w:rPr>
        <w:t>)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，凡符合要求的潜在投标人均可报名参加此次比选。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（二）由重庆公路物流基地建设有限公司评审小组进行竞争性比选，确定中标单位。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（三）凡有意参加本次比选的单位，请法定代表人或授权委托人（持授权委托书）于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时之前按资审要求将资格审查材料及比选函递交我司。）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Toc166834470"/>
      <w:r>
        <w:rPr>
          <w:rFonts w:hint="default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资格审查材料按资审要求提供，须装订成册，字迹、资料文件内容须清晰可辨，资审资料可不装袋密封。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比选函详见附件格式，应当密封在单独文件袋（信封）中，封口处加盖单位公章，在封面写明项目名称并加盖单位公章。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项目业主有权拒收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未按上述要求递交的文件。</w:t>
      </w:r>
      <w:bookmarkEnd w:id="0"/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四、资审要求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参选人必须具备的资质条件和能力：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1.具备独立法人资格，有效的营业执照；2.有依法缴纳税收的良好记录。3.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1个与本项目相同的已完成合同的复印件（盖鲜章）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以上资格审查材料提供复印件盖单位公章，原件备查。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  <w:lang w:eastAsia="zh-CN"/>
        </w:rPr>
        <w:t>五</w:t>
      </w: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、最高限价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u w:val="single"/>
          <w:lang w:val="en-US" w:eastAsia="zh-CN"/>
        </w:rPr>
        <w:t>180000.00元（大写：拾捌万圆整）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，其报价不能高于最高限价，否则视为废标。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  <w:lang w:eastAsia="zh-CN"/>
        </w:rPr>
        <w:t>六</w:t>
      </w: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、评分标准</w:t>
      </w:r>
    </w:p>
    <w:p>
      <w:pPr>
        <w:spacing w:before="156" w:beforeLines="50" w:line="360" w:lineRule="auto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合理低价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报价最低的作为比选</w:t>
      </w:r>
      <w:r>
        <w:rPr>
          <w:rFonts w:hint="eastAsia" w:eastAsia="方正仿宋_GBK" w:cs="Times New Roman"/>
          <w:spacing w:val="-10"/>
          <w:sz w:val="32"/>
          <w:szCs w:val="32"/>
          <w:lang w:eastAsia="zh-CN"/>
        </w:rPr>
        <w:t>第一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中标候选人。根据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顺序推荐中选候选人。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相等时，由项目业主抽签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确定。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  <w:lang w:eastAsia="zh-CN"/>
        </w:rPr>
        <w:t>七</w:t>
      </w: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、其他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潜在投标人自愿参与本次比选，并承诺接受重庆公路物流基地建设有限公司相关管理制度（包括但不限于黑名单管理）</w:t>
      </w:r>
    </w:p>
    <w:p>
      <w:pPr>
        <w:spacing w:line="560" w:lineRule="exact"/>
        <w:rPr>
          <w:rFonts w:hint="default" w:ascii="方正黑体_GBK" w:hAnsi="方正黑体_GBK" w:eastAsia="方正黑体_GBK" w:cs="方正黑体_GBK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sz w:val="32"/>
          <w:szCs w:val="32"/>
          <w:lang w:eastAsia="zh-CN"/>
        </w:rPr>
        <w:t>八</w:t>
      </w:r>
      <w:r>
        <w:rPr>
          <w:rFonts w:hint="default" w:ascii="方正黑体_GBK" w:hAnsi="方正黑体_GBK" w:eastAsia="方正黑体_GBK" w:cs="方正黑体_GBK"/>
          <w:b/>
          <w:sz w:val="32"/>
          <w:szCs w:val="32"/>
        </w:rPr>
        <w:t>、联系方式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  址：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 xml:space="preserve">重庆市巴南区南彭公路物流基地环道路东路6号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</w:p>
    <w:p>
      <w:pPr>
        <w:widowControl/>
        <w:spacing w:line="4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易先生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18875018332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附件格式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spacing w:line="700" w:lineRule="exact"/>
        <w:ind w:left="53" w:leftChars="25"/>
        <w:jc w:val="center"/>
        <w:rPr>
          <w:rFonts w:hint="eastAsia" w:ascii="仿宋_GB2312" w:hAnsi="仿宋_GB2312" w:eastAsia="仿宋_GB2312"/>
          <w:b/>
          <w:w w:val="98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资  格  审  查  材  料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0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二〇一*年**月**日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0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 xml:space="preserve">                       相关资格审查材料复印件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1.***********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2.***********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3.***********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4.***********</w:t>
      </w:r>
      <w:r>
        <w:rPr>
          <w:rFonts w:ascii="宋体" w:hAnsi="宋体" w:cs="MingLiU"/>
          <w:b/>
          <w:sz w:val="28"/>
          <w:szCs w:val="28"/>
        </w:rPr>
        <w:br w:type="page"/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spacing w:line="700" w:lineRule="exact"/>
        <w:ind w:left="53" w:leftChars="25"/>
        <w:jc w:val="center"/>
        <w:rPr>
          <w:rFonts w:hint="eastAsia" w:ascii="仿宋_GB2312" w:hAnsi="仿宋_GB2312" w:eastAsia="仿宋_GB2312"/>
          <w:b/>
          <w:w w:val="98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30"/>
          <w:szCs w:val="3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比  选  函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二〇一*年**月**日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bidi w:val="0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91" w:bottom="1134" w:left="1418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  <w:r>
        <w:rPr>
          <w:rFonts w:hint="eastAsia" w:eastAsia="方正小标宋_GBK"/>
          <w:lang w:val="en-US" w:eastAsia="zh-CN"/>
        </w:rPr>
        <w:t>]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  <w:t>比选函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0" w:right="-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重庆公路物流基地建设有限公司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1．我方已仔细研究了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（项目名称）项目，并自行踏勘现场了解了项目的全部内容，愿意以人民币总价（大写）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元（¥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）作为本次比选报价，该报价包括了完成该项目所需的人工、材料、管理、利润、风险、税金等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所有主要、辅助工作费用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2．我方承诺在投标有效期内不修改、撤销投标文件。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3．如我方中选：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（1）我方承诺按贵司要求的期限内与你方签订合同。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（2）我方承诺在合同约定的期限内完成并移交全部合同工程。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（3）我方承诺接受贵司相关管理办法及相应合同执行考核制度。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4．我方在此声明，所递交的投标文件及有关资料内容完整、真实和准确。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5．我方在此承诺，若因贵司及其他原因取消本项目，我司自愿放弃该项目，并不追究双方经济及其他责任。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6．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（其他补充说明）。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21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投  标  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     　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（签字） 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网址：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电话：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传真：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邮政编码：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6160" w:firstLineChars="2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ascii="宋体" w:hAnsi="宋体" w:cs="MingLiU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MingLiU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（姓名）系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标人名称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人，现委托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 名）为我方代理人。代理人根据授权，以我方名义签署、澄清、说明、补正、递交、撤回、 修改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项目资格审查材料、比选函、签订合同和处理有关事宜， 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  <w:tab w:val="left" w:pos="4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94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  标  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7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6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120" w:right="11" w:hanging="1120" w:hangingChars="350"/>
        <w:textAlignment w:val="auto"/>
        <w:outlineLvl w:val="9"/>
        <w:rPr>
          <w:rFonts w:hint="eastAsia"/>
        </w:rPr>
        <w:sectPr>
          <w:pgSz w:w="11906" w:h="16838"/>
          <w:pgMar w:top="1134" w:right="1191" w:bottom="1134" w:left="1418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注：法定代表人参加投标活动并签署文件的不需要授权委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- 38 -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3F78"/>
    <w:rsid w:val="05062CD1"/>
    <w:rsid w:val="0DBD179B"/>
    <w:rsid w:val="0FEE1BBE"/>
    <w:rsid w:val="10C951EF"/>
    <w:rsid w:val="16832E6A"/>
    <w:rsid w:val="16B26834"/>
    <w:rsid w:val="1BBD3742"/>
    <w:rsid w:val="23DD5723"/>
    <w:rsid w:val="2BD7320C"/>
    <w:rsid w:val="304D59EC"/>
    <w:rsid w:val="33733A9B"/>
    <w:rsid w:val="357508F3"/>
    <w:rsid w:val="47163F78"/>
    <w:rsid w:val="4D861970"/>
    <w:rsid w:val="5143035A"/>
    <w:rsid w:val="53596A9D"/>
    <w:rsid w:val="54993D25"/>
    <w:rsid w:val="58144012"/>
    <w:rsid w:val="5AFA644C"/>
    <w:rsid w:val="5BF666BF"/>
    <w:rsid w:val="67E64328"/>
    <w:rsid w:val="6A791DD1"/>
    <w:rsid w:val="6EC04A05"/>
    <w:rsid w:val="72FE619A"/>
    <w:rsid w:val="753676D2"/>
    <w:rsid w:val="7ABF25E7"/>
    <w:rsid w:val="7DA41225"/>
    <w:rsid w:val="7FF2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/>
      <w:sz w:val="24"/>
      <w:szCs w:val="24"/>
      <w:lang w:eastAsia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 Char Char Char Char Char"/>
    <w:basedOn w:val="1"/>
    <w:link w:val="6"/>
    <w:uiPriority w:val="0"/>
    <w:pPr>
      <w:widowControl/>
      <w:spacing w:after="160" w:line="360" w:lineRule="auto"/>
      <w:ind w:left="0"/>
      <w:jc w:val="left"/>
    </w:pPr>
    <w:rPr>
      <w:rFonts w:ascii="宋体" w:hAnsi="宋体"/>
      <w:sz w:val="24"/>
      <w:szCs w:val="24"/>
      <w:lang w:eastAsia="en-US"/>
    </w:rPr>
  </w:style>
  <w:style w:type="character" w:styleId="8">
    <w:name w:val="page number"/>
    <w:basedOn w:val="6"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巴南区科协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2019-12-23T02:56:00Z</dcterms:created>
  <dc:creator>1shouph</dc:creator>
  <cp:lastModifiedBy>1shouph</cp:lastModifiedBy>
  <cp:lastPrinted>2020-02-17T02:01:00Z</cp:lastPrinted>
  <dcterms:modified xsi:type="dcterms:W3CDTF">2020-03-06T02:47:26Z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