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bookmarkStart w:id="0" w:name="_GoBack"/>
      <w:bookmarkEnd w:id="0"/>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lang w:eastAsia="zh-CN"/>
        </w:rPr>
        <w:t>投</w:t>
      </w:r>
      <w:r>
        <w:rPr>
          <w:rFonts w:hint="eastAsia" w:ascii="仿宋_GB2312" w:hAnsi="仿宋" w:eastAsia="仿宋_GB2312" w:cs="MingLiU"/>
          <w:b/>
          <w:kern w:val="0"/>
          <w:sz w:val="24"/>
          <w:lang w:val="en-US" w:eastAsia="zh-CN"/>
        </w:rPr>
        <w:t xml:space="preserve">  </w:t>
      </w:r>
      <w:r>
        <w:rPr>
          <w:rFonts w:hint="eastAsia" w:ascii="仿宋_GB2312" w:hAnsi="仿宋" w:eastAsia="仿宋_GB2312" w:cs="MingLiU"/>
          <w:b/>
          <w:kern w:val="0"/>
          <w:sz w:val="24"/>
          <w:lang w:eastAsia="zh-CN"/>
        </w:rPr>
        <w:t>标</w:t>
      </w:r>
      <w:r>
        <w:rPr>
          <w:rFonts w:hint="eastAsia" w:ascii="仿宋_GB2312" w:hAnsi="仿宋" w:eastAsia="仿宋_GB2312" w:cs="MingLiU"/>
          <w:b/>
          <w:kern w:val="0"/>
          <w:sz w:val="24"/>
        </w:rPr>
        <w:t xml:space="preserve"> </w:t>
      </w:r>
      <w:r>
        <w:rPr>
          <w:rFonts w:hint="eastAsia" w:ascii="仿宋_GB2312" w:hAnsi="仿宋" w:eastAsia="仿宋_GB2312" w:cs="MingLiU"/>
          <w:b/>
          <w:kern w:val="0"/>
          <w:sz w:val="24"/>
          <w:lang w:val="en-US" w:eastAsia="zh-CN"/>
        </w:rPr>
        <w:t xml:space="preserve"> </w:t>
      </w:r>
      <w:r>
        <w:rPr>
          <w:rFonts w:hint="eastAsia" w:ascii="仿宋_GB2312" w:hAnsi="仿宋" w:eastAsia="仿宋_GB2312" w:cs="MingLiU"/>
          <w:b/>
          <w:kern w:val="0"/>
          <w:sz w:val="24"/>
        </w:rPr>
        <w:t>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附：法定代表人身份证明。</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（身份证复印件尺寸按照原尺寸）</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五</w:t>
      </w:r>
      <w:r>
        <w:rPr>
          <w:rFonts w:hint="eastAsia" w:ascii="黑体" w:hAnsi="仿宋" w:eastAsia="黑体"/>
          <w:sz w:val="32"/>
          <w:szCs w:val="32"/>
        </w:rPr>
        <w:t>、</w:t>
      </w:r>
      <w:r>
        <w:rPr>
          <w:rFonts w:hint="eastAsia" w:ascii="黑体" w:hAnsi="仿宋" w:eastAsia="黑体"/>
          <w:sz w:val="32"/>
          <w:szCs w:val="32"/>
          <w:lang w:eastAsia="zh-CN"/>
        </w:rPr>
        <w:t>报</w:t>
      </w:r>
      <w:r>
        <w:rPr>
          <w:rFonts w:hint="eastAsia" w:ascii="黑体" w:hAnsi="仿宋" w:eastAsia="黑体"/>
          <w:sz w:val="32"/>
          <w:szCs w:val="32"/>
        </w:rPr>
        <w:t>价一览表</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投标单位</w:t>
            </w:r>
            <w:r>
              <w:rPr>
                <w:rFonts w:hint="eastAsia" w:ascii="仿宋_GB2312" w:hAnsi="仿宋" w:eastAsia="仿宋_GB2312"/>
                <w:sz w:val="32"/>
                <w:szCs w:val="32"/>
              </w:rPr>
              <w:t>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tabs>
                <w:tab w:val="left" w:pos="2064"/>
              </w:tabs>
              <w:spacing w:line="520" w:lineRule="exact"/>
              <w:ind w:firstLine="320" w:firstLineChars="100"/>
              <w:jc w:val="both"/>
              <w:rPr>
                <w:rFonts w:hint="eastAsia" w:ascii="仿宋_GB2312" w:hAnsi="仿宋" w:eastAsia="仿宋_GB2312"/>
                <w:sz w:val="32"/>
                <w:szCs w:val="32"/>
              </w:rPr>
            </w:pPr>
          </w:p>
          <w:p>
            <w:pPr>
              <w:tabs>
                <w:tab w:val="left" w:pos="2064"/>
              </w:tabs>
              <w:spacing w:line="520" w:lineRule="exact"/>
              <w:ind w:firstLine="320" w:firstLineChars="100"/>
              <w:jc w:val="both"/>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规模、内容</w:t>
            </w:r>
          </w:p>
        </w:tc>
        <w:tc>
          <w:tcPr>
            <w:tcW w:w="5613" w:type="dxa"/>
            <w:tcBorders>
              <w:bottom w:val="single" w:color="auto" w:sz="4" w:space="0"/>
            </w:tcBorders>
            <w:vAlign w:val="center"/>
          </w:tcPr>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投标</w:t>
            </w:r>
            <w:r>
              <w:rPr>
                <w:rFonts w:hint="eastAsia" w:ascii="仿宋_GB2312" w:hAnsi="仿宋" w:eastAsia="仿宋_GB2312"/>
                <w:sz w:val="32"/>
                <w:szCs w:val="32"/>
              </w:rPr>
              <w:t>价（人民币）</w:t>
            </w:r>
          </w:p>
        </w:tc>
        <w:tc>
          <w:tcPr>
            <w:tcW w:w="5613" w:type="dxa"/>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        大写：</w:t>
            </w:r>
          </w:p>
        </w:tc>
      </w:tr>
    </w:tbl>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投标单位</w:t>
      </w:r>
      <w:r>
        <w:rPr>
          <w:rFonts w:hint="eastAsia" w:ascii="仿宋_GB2312" w:hAnsi="仿宋" w:eastAsia="仿宋_GB2312"/>
          <w:kern w:val="0"/>
          <w:sz w:val="32"/>
          <w:szCs w:val="32"/>
        </w:rPr>
        <w:t xml:space="preserve">（公章）： </w:t>
      </w:r>
    </w:p>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法人授权代表（签名）：</w:t>
      </w:r>
    </w:p>
    <w:p>
      <w:pPr>
        <w:spacing w:line="560" w:lineRule="exact"/>
        <w:rPr>
          <w:rFonts w:hint="eastAsia" w:ascii="仿宋_GB2312" w:hAnsi="仿宋" w:eastAsia="仿宋_GB2312"/>
          <w:kern w:val="0"/>
          <w:sz w:val="32"/>
          <w:szCs w:val="32"/>
        </w:rPr>
      </w:pPr>
    </w:p>
    <w:p>
      <w:pPr>
        <w:spacing w:line="560" w:lineRule="exact"/>
        <w:rPr>
          <w:rFonts w:hint="eastAsia" w:ascii="仿宋_GB2312" w:hAnsi="仿宋" w:eastAsia="仿宋_GB2312"/>
          <w:kern w:val="0"/>
          <w:sz w:val="32"/>
          <w:szCs w:val="32"/>
        </w:rPr>
      </w:pP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 xml:space="preserve">年    月     日                                                                     </w:t>
      </w:r>
    </w:p>
    <w:p>
      <w:pPr>
        <w:snapToGrid w:val="0"/>
        <w:spacing w:line="560" w:lineRule="exact"/>
        <w:rPr>
          <w:rFonts w:hint="eastAsia" w:ascii="仿宋_GB2312" w:hAnsi="仿宋" w:eastAsia="仿宋_GB2312"/>
          <w:b/>
          <w:kern w:val="0"/>
          <w:sz w:val="32"/>
          <w:szCs w:val="32"/>
        </w:rPr>
      </w:pPr>
    </w:p>
    <w:p>
      <w:pPr>
        <w:widowControl/>
        <w:shd w:val="clear" w:color="auto" w:fill="FFFFFF"/>
        <w:spacing w:line="560" w:lineRule="exact"/>
        <w:jc w:val="left"/>
        <w:rPr>
          <w:rFonts w:hint="eastAsia" w:ascii="仿宋_GB2312" w:hAnsi="仿宋" w:eastAsia="仿宋_GB2312"/>
          <w:sz w:val="32"/>
          <w:szCs w:val="32"/>
        </w:rPr>
      </w:pPr>
    </w:p>
    <w:sectPr>
      <w:headerReference r:id="rId3" w:type="default"/>
      <w:footerReference r:id="rId4" w:type="default"/>
      <w:type w:val="continuous"/>
      <w:pgSz w:w="11907" w:h="16840"/>
      <w:pgMar w:top="2098" w:right="1474" w:bottom="1985" w:left="1588"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RomanS"/>
    <w:panose1 w:val="02040503050406030204"/>
    <w:charset w:val="00"/>
    <w:family w:val="roman"/>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Century Gothic">
    <w:altName w:val="Trebuchet MS"/>
    <w:panose1 w:val="020B0502020202020204"/>
    <w:charset w:val="00"/>
    <w:family w:val="swiss"/>
    <w:pitch w:val="default"/>
    <w:sig w:usb0="00000000" w:usb1="00000000" w:usb2="00000000" w:usb3="00000000" w:csb0="2000009F" w:csb1="DFD70000"/>
  </w:font>
  <w:font w:name="仿宋">
    <w:altName w:val="宋体"/>
    <w:panose1 w:val="02010609060101010101"/>
    <w:charset w:val="86"/>
    <w:family w:val="roma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RomanS">
    <w:panose1 w:val="02000400000000000000"/>
    <w:charset w:val="00"/>
    <w:family w:val="auto"/>
    <w:pitch w:val="default"/>
    <w:sig w:usb0="00000207" w:usb1="00000000" w:usb2="00000000" w:usb3="00000000" w:csb0="000001FF"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4B17441"/>
    <w:rsid w:val="04F2372E"/>
    <w:rsid w:val="05145E61"/>
    <w:rsid w:val="07676ABF"/>
    <w:rsid w:val="0790086C"/>
    <w:rsid w:val="07944BFB"/>
    <w:rsid w:val="07FA60AD"/>
    <w:rsid w:val="0971450C"/>
    <w:rsid w:val="09A0524B"/>
    <w:rsid w:val="0A3F3229"/>
    <w:rsid w:val="0A4038E0"/>
    <w:rsid w:val="0AAC0A11"/>
    <w:rsid w:val="0B243B52"/>
    <w:rsid w:val="0B8528F2"/>
    <w:rsid w:val="0B9A2898"/>
    <w:rsid w:val="0C8C53AE"/>
    <w:rsid w:val="0CBB350A"/>
    <w:rsid w:val="0CF74D52"/>
    <w:rsid w:val="0D177805"/>
    <w:rsid w:val="0D8F61CA"/>
    <w:rsid w:val="0E937FF7"/>
    <w:rsid w:val="11F62C07"/>
    <w:rsid w:val="13180F9F"/>
    <w:rsid w:val="131C29E9"/>
    <w:rsid w:val="136817E4"/>
    <w:rsid w:val="144C52D9"/>
    <w:rsid w:val="149C09A2"/>
    <w:rsid w:val="155B5497"/>
    <w:rsid w:val="15FE0523"/>
    <w:rsid w:val="16433031"/>
    <w:rsid w:val="17853822"/>
    <w:rsid w:val="17E342B1"/>
    <w:rsid w:val="17F141D6"/>
    <w:rsid w:val="18522F76"/>
    <w:rsid w:val="1A302507"/>
    <w:rsid w:val="1B142779"/>
    <w:rsid w:val="1B6B3188"/>
    <w:rsid w:val="1B6B6A0B"/>
    <w:rsid w:val="1CFD009B"/>
    <w:rsid w:val="1E993340"/>
    <w:rsid w:val="1FCA14B3"/>
    <w:rsid w:val="1FEA77EA"/>
    <w:rsid w:val="2028737D"/>
    <w:rsid w:val="20361E67"/>
    <w:rsid w:val="20CE32DF"/>
    <w:rsid w:val="20D94EF4"/>
    <w:rsid w:val="21250645"/>
    <w:rsid w:val="218561C4"/>
    <w:rsid w:val="22333EAB"/>
    <w:rsid w:val="22F8166B"/>
    <w:rsid w:val="236122F3"/>
    <w:rsid w:val="242877DE"/>
    <w:rsid w:val="24D50BFC"/>
    <w:rsid w:val="254C40BE"/>
    <w:rsid w:val="264F5041"/>
    <w:rsid w:val="27C2034A"/>
    <w:rsid w:val="27C24AC7"/>
    <w:rsid w:val="283A348C"/>
    <w:rsid w:val="294D33B6"/>
    <w:rsid w:val="2B122C35"/>
    <w:rsid w:val="2C8C7F23"/>
    <w:rsid w:val="2D623FF4"/>
    <w:rsid w:val="2D8A7422"/>
    <w:rsid w:val="2F1808D1"/>
    <w:rsid w:val="2F2F055D"/>
    <w:rsid w:val="2F5A2B66"/>
    <w:rsid w:val="2FBB395D"/>
    <w:rsid w:val="306C6781"/>
    <w:rsid w:val="3088782E"/>
    <w:rsid w:val="30C93B1B"/>
    <w:rsid w:val="31290069"/>
    <w:rsid w:val="3156013C"/>
    <w:rsid w:val="31C439B2"/>
    <w:rsid w:val="32CD31DB"/>
    <w:rsid w:val="333603EA"/>
    <w:rsid w:val="33455CCE"/>
    <w:rsid w:val="33814F8D"/>
    <w:rsid w:val="339D009E"/>
    <w:rsid w:val="33B679E6"/>
    <w:rsid w:val="33DD204A"/>
    <w:rsid w:val="34853536"/>
    <w:rsid w:val="34C63D58"/>
    <w:rsid w:val="34ED44A0"/>
    <w:rsid w:val="3507028C"/>
    <w:rsid w:val="356F0CD5"/>
    <w:rsid w:val="35EC249E"/>
    <w:rsid w:val="36C450EA"/>
    <w:rsid w:val="36D91552"/>
    <w:rsid w:val="371B2276"/>
    <w:rsid w:val="37910FBB"/>
    <w:rsid w:val="37B336EE"/>
    <w:rsid w:val="37BB39AA"/>
    <w:rsid w:val="38145D11"/>
    <w:rsid w:val="388C0E52"/>
    <w:rsid w:val="38D834D0"/>
    <w:rsid w:val="38EE3475"/>
    <w:rsid w:val="3A7F4B06"/>
    <w:rsid w:val="3B02185C"/>
    <w:rsid w:val="3B6405FB"/>
    <w:rsid w:val="3D7725E5"/>
    <w:rsid w:val="3D97091B"/>
    <w:rsid w:val="3DAD4CBD"/>
    <w:rsid w:val="3E9C6B44"/>
    <w:rsid w:val="3F142664"/>
    <w:rsid w:val="3F34383F"/>
    <w:rsid w:val="3F9F6872"/>
    <w:rsid w:val="42014C57"/>
    <w:rsid w:val="42405780"/>
    <w:rsid w:val="4298644F"/>
    <w:rsid w:val="42CE0B28"/>
    <w:rsid w:val="43EA5429"/>
    <w:rsid w:val="45441DF5"/>
    <w:rsid w:val="45C76287"/>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D03C8"/>
    <w:rsid w:val="4D935553"/>
    <w:rsid w:val="4E0A4298"/>
    <w:rsid w:val="4E1E41ED"/>
    <w:rsid w:val="4ED313F5"/>
    <w:rsid w:val="4F1B40D5"/>
    <w:rsid w:val="50741ACD"/>
    <w:rsid w:val="512E60BF"/>
    <w:rsid w:val="513A40D0"/>
    <w:rsid w:val="52077FA0"/>
    <w:rsid w:val="528A4CF6"/>
    <w:rsid w:val="52F656AA"/>
    <w:rsid w:val="533532CB"/>
    <w:rsid w:val="53442347"/>
    <w:rsid w:val="534D2836"/>
    <w:rsid w:val="54FE5A7F"/>
    <w:rsid w:val="561F5407"/>
    <w:rsid w:val="5657584D"/>
    <w:rsid w:val="56DC4E2C"/>
    <w:rsid w:val="58770306"/>
    <w:rsid w:val="587F68E7"/>
    <w:rsid w:val="596B17A3"/>
    <w:rsid w:val="5AF9704F"/>
    <w:rsid w:val="5BC849FC"/>
    <w:rsid w:val="5C80234E"/>
    <w:rsid w:val="5D3A6707"/>
    <w:rsid w:val="5DA22FFC"/>
    <w:rsid w:val="601A2EBA"/>
    <w:rsid w:val="60665537"/>
    <w:rsid w:val="60A85FA1"/>
    <w:rsid w:val="615C7332"/>
    <w:rsid w:val="61A11A3C"/>
    <w:rsid w:val="627B391D"/>
    <w:rsid w:val="656018EF"/>
    <w:rsid w:val="65A93AD5"/>
    <w:rsid w:val="65D43A20"/>
    <w:rsid w:val="65EA7DC1"/>
    <w:rsid w:val="66CB0C5B"/>
    <w:rsid w:val="675A6D1E"/>
    <w:rsid w:val="679113F7"/>
    <w:rsid w:val="68B43F46"/>
    <w:rsid w:val="690D7C4A"/>
    <w:rsid w:val="691702F9"/>
    <w:rsid w:val="69187F79"/>
    <w:rsid w:val="6985092D"/>
    <w:rsid w:val="6AF01B6E"/>
    <w:rsid w:val="6DAC0CFD"/>
    <w:rsid w:val="6DCE6814"/>
    <w:rsid w:val="6FCC3B65"/>
    <w:rsid w:val="704D5DCD"/>
    <w:rsid w:val="71705E05"/>
    <w:rsid w:val="72B84BC2"/>
    <w:rsid w:val="73655054"/>
    <w:rsid w:val="74547E66"/>
    <w:rsid w:val="74B62489"/>
    <w:rsid w:val="74D74BBC"/>
    <w:rsid w:val="756B6737"/>
    <w:rsid w:val="75845FDA"/>
    <w:rsid w:val="760050F4"/>
    <w:rsid w:val="76931A1A"/>
    <w:rsid w:val="78106988"/>
    <w:rsid w:val="781A4D19"/>
    <w:rsid w:val="798C38F6"/>
    <w:rsid w:val="79B77FBE"/>
    <w:rsid w:val="7A026DB8"/>
    <w:rsid w:val="7B731598"/>
    <w:rsid w:val="7CA33E88"/>
    <w:rsid w:val="7CAE5A9D"/>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ScaleCrop>false</ScaleCrop>
  <LinksUpToDate>false</LinksUpToDate>
  <CharactersWithSpaces>7784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Administrator</cp:lastModifiedBy>
  <cp:lastPrinted>2018-04-24T09:27:53Z</cp:lastPrinted>
  <dcterms:modified xsi:type="dcterms:W3CDTF">2018-04-24T09:52:18Z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