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064"/>
        </w:tabs>
        <w:spacing w:line="520" w:lineRule="exact"/>
        <w:jc w:val="center"/>
        <w:rPr>
          <w:rFonts w:hint="eastAsia" w:ascii="仿宋_GB2312" w:hAnsi="宋体" w:eastAsia="仿宋_GB2312"/>
          <w:b/>
          <w:kern w:val="0"/>
          <w:sz w:val="28"/>
          <w:szCs w:val="28"/>
        </w:rPr>
      </w:pPr>
      <w:r>
        <w:rPr>
          <w:rFonts w:hint="eastAsia" w:ascii="仿宋_GB2312" w:hAnsi="宋体" w:eastAsia="仿宋_GB2312"/>
          <w:b/>
          <w:kern w:val="0"/>
          <w:sz w:val="28"/>
          <w:szCs w:val="28"/>
        </w:rPr>
        <w:t>项目名称：</w:t>
      </w:r>
      <w:r>
        <w:rPr>
          <w:rFonts w:hint="eastAsia" w:ascii="仿宋_GB2312" w:hAnsi="宋体" w:eastAsia="仿宋_GB2312"/>
          <w:b/>
          <w:kern w:val="0"/>
          <w:sz w:val="28"/>
          <w:szCs w:val="28"/>
          <w:lang w:val="en-US" w:eastAsia="zh-CN"/>
        </w:rPr>
        <w:t>2号标准厂房地下停车库监控、道闸收费系统采购安装</w:t>
      </w:r>
    </w:p>
    <w:p>
      <w:pPr>
        <w:tabs>
          <w:tab w:val="left" w:pos="2064"/>
        </w:tabs>
        <w:spacing w:line="520" w:lineRule="exact"/>
        <w:jc w:val="center"/>
        <w:rPr>
          <w:rFonts w:hint="eastAsia" w:ascii="仿宋_GB2312" w:hAnsi="宋体" w:eastAsia="仿宋_GB2312"/>
          <w:b/>
          <w:kern w:val="0"/>
          <w:sz w:val="28"/>
          <w:szCs w:val="28"/>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center"/>
        <w:rPr>
          <w:rFonts w:hint="eastAsia" w:ascii="宋体" w:hAnsi="宋体" w:cs="MingLiU"/>
          <w:b/>
          <w:kern w:val="0"/>
          <w:sz w:val="84"/>
          <w:szCs w:val="84"/>
        </w:rPr>
      </w:pPr>
      <w:r>
        <w:rPr>
          <w:rFonts w:hint="eastAsia" w:ascii="宋体" w:hAnsi="宋体" w:cs="MingLiU"/>
          <w:b/>
          <w:kern w:val="0"/>
          <w:sz w:val="84"/>
          <w:szCs w:val="84"/>
          <w:lang w:eastAsia="zh-CN"/>
        </w:rPr>
        <w:t>询价采购</w:t>
      </w:r>
      <w:r>
        <w:rPr>
          <w:rFonts w:hint="eastAsia" w:ascii="宋体" w:hAnsi="宋体" w:cs="MingLiU"/>
          <w:b/>
          <w:kern w:val="0"/>
          <w:sz w:val="84"/>
          <w:szCs w:val="84"/>
        </w:rPr>
        <w:t>文件</w:t>
      </w:r>
    </w:p>
    <w:p>
      <w:pPr>
        <w:tabs>
          <w:tab w:val="left" w:pos="1695"/>
          <w:tab w:val="left" w:pos="3370"/>
          <w:tab w:val="left" w:pos="5555"/>
        </w:tabs>
        <w:autoSpaceDE w:val="0"/>
        <w:autoSpaceDN w:val="0"/>
        <w:adjustRightInd w:val="0"/>
        <w:snapToGrid w:val="0"/>
        <w:spacing w:line="360" w:lineRule="auto"/>
        <w:rPr>
          <w:rFonts w:hint="eastAsia" w:ascii="仿宋_GB2312" w:eastAsia="仿宋_GB2312"/>
          <w:b/>
          <w:kern w:val="0"/>
          <w:sz w:val="24"/>
          <w:highlight w:val="red"/>
        </w:rPr>
      </w:pPr>
      <w:r>
        <w:rPr>
          <w:rFonts w:hint="eastAsia" w:ascii="宋体" w:hAnsi="宋体"/>
          <w:b/>
          <w:kern w:val="0"/>
          <w:sz w:val="36"/>
          <w:szCs w:val="36"/>
        </w:rPr>
        <w:t xml:space="preserve">              招标编号：</w:t>
      </w:r>
      <w:r>
        <w:rPr>
          <w:rFonts w:hint="eastAsia" w:ascii="宋体" w:hAnsi="宋体"/>
          <w:b/>
          <w:kern w:val="0"/>
          <w:sz w:val="36"/>
          <w:szCs w:val="36"/>
          <w:lang w:val="en-US" w:eastAsia="zh-CN"/>
        </w:rPr>
        <w:t>2017-098</w:t>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tabs>
          <w:tab w:val="left" w:pos="6219"/>
        </w:tabs>
        <w:autoSpaceDE w:val="0"/>
        <w:autoSpaceDN w:val="0"/>
        <w:adjustRightInd w:val="0"/>
        <w:snapToGrid w:val="0"/>
        <w:spacing w:line="360" w:lineRule="auto"/>
        <w:ind w:firstLine="277" w:firstLineChars="100"/>
        <w:jc w:val="left"/>
        <w:rPr>
          <w:rFonts w:hint="eastAsia" w:ascii="宋体" w:hAnsi="宋体" w:cs="MingLiU"/>
          <w:b/>
          <w:w w:val="99"/>
          <w:kern w:val="0"/>
          <w:sz w:val="28"/>
          <w:szCs w:val="28"/>
        </w:rPr>
      </w:pPr>
      <w:r>
        <w:rPr>
          <w:rFonts w:hint="eastAsia" w:ascii="宋体" w:hAnsi="宋体" w:cs="MingLiU"/>
          <w:b/>
          <w:w w:val="99"/>
          <w:kern w:val="0"/>
          <w:sz w:val="28"/>
          <w:szCs w:val="28"/>
        </w:rPr>
        <w:t>招 标 人：</w:t>
      </w:r>
      <w:r>
        <w:rPr>
          <w:rFonts w:hint="eastAsia" w:ascii="宋体" w:hAnsi="宋体" w:cs="MingLiU"/>
          <w:b/>
          <w:w w:val="99"/>
          <w:kern w:val="0"/>
          <w:sz w:val="28"/>
          <w:szCs w:val="28"/>
          <w:lang w:eastAsia="zh-CN"/>
        </w:rPr>
        <w:t>重庆南彭贸易物流基地开发有限公司</w:t>
      </w:r>
      <w:r>
        <w:rPr>
          <w:rFonts w:hint="eastAsia" w:ascii="宋体" w:hAnsi="宋体" w:cs="MingLiU"/>
          <w:b/>
          <w:w w:val="99"/>
          <w:kern w:val="0"/>
          <w:sz w:val="28"/>
          <w:szCs w:val="28"/>
        </w:rPr>
        <w:t>（盖单位公章）</w:t>
      </w:r>
    </w:p>
    <w:p>
      <w:pPr>
        <w:autoSpaceDE w:val="0"/>
        <w:autoSpaceDN w:val="0"/>
        <w:adjustRightInd w:val="0"/>
        <w:snapToGrid w:val="0"/>
        <w:spacing w:line="360" w:lineRule="auto"/>
        <w:jc w:val="left"/>
        <w:rPr>
          <w:rFonts w:ascii="宋体" w:hAnsi="宋体" w:cs="MingLiU"/>
          <w:b/>
          <w:kern w:val="0"/>
          <w:sz w:val="20"/>
          <w:szCs w:val="20"/>
        </w:rPr>
      </w:pPr>
    </w:p>
    <w:p>
      <w:pPr>
        <w:pStyle w:val="10"/>
        <w:spacing w:before="156" w:after="156"/>
        <w:ind w:firstLine="600"/>
        <w:jc w:val="center"/>
        <w:rPr>
          <w:rFonts w:hint="eastAsia" w:ascii="宋体" w:hAnsi="宋体"/>
          <w:sz w:val="30"/>
        </w:rPr>
      </w:pPr>
    </w:p>
    <w:p>
      <w:pPr>
        <w:pStyle w:val="10"/>
        <w:spacing w:before="156" w:after="156"/>
        <w:jc w:val="both"/>
        <w:rPr>
          <w:rFonts w:hint="eastAsia" w:ascii="宋体" w:hAnsi="宋体"/>
        </w:rPr>
      </w:pPr>
      <w:r>
        <w:rPr>
          <w:rFonts w:hint="eastAsia" w:ascii="宋体" w:hAnsi="宋体"/>
          <w:sz w:val="30"/>
          <w:lang w:val="en-US" w:eastAsia="zh-CN"/>
        </w:rPr>
        <w:t xml:space="preserve">                      </w:t>
      </w:r>
      <w:r>
        <w:rPr>
          <w:rFonts w:hint="eastAsia" w:ascii="宋体" w:hAnsi="宋体"/>
          <w:sz w:val="30"/>
        </w:rPr>
        <w:t>二○一七年</w:t>
      </w:r>
      <w:r>
        <w:rPr>
          <w:rFonts w:hint="eastAsia" w:ascii="宋体" w:hAnsi="宋体"/>
          <w:sz w:val="30"/>
          <w:lang w:eastAsia="zh-CN"/>
        </w:rPr>
        <w:t>十二</w:t>
      </w:r>
      <w:r>
        <w:rPr>
          <w:rFonts w:hint="eastAsia" w:ascii="宋体" w:hAnsi="宋体"/>
          <w:sz w:val="30"/>
        </w:rPr>
        <w:t>月</w:t>
      </w:r>
    </w:p>
    <w:p>
      <w:pPr>
        <w:snapToGrid w:val="0"/>
        <w:spacing w:line="560" w:lineRule="exact"/>
        <w:ind w:firstLine="640" w:firstLineChars="200"/>
        <w:outlineLvl w:val="0"/>
        <w:rPr>
          <w:rFonts w:hint="eastAsia" w:ascii="仿宋_GB2312" w:hAnsi="仿宋" w:eastAsia="仿宋_GB2312"/>
          <w:sz w:val="32"/>
          <w:szCs w:val="32"/>
          <w:lang w:val="en-US" w:eastAsia="zh-CN"/>
        </w:rPr>
      </w:pPr>
      <w:bookmarkStart w:id="0" w:name="_Toc200359427"/>
      <w:bookmarkStart w:id="1" w:name="_Toc363048556"/>
      <w:bookmarkStart w:id="2" w:name="_Toc200359238"/>
    </w:p>
    <w:p>
      <w:pPr>
        <w:numPr>
          <w:ilvl w:val="0"/>
          <w:numId w:val="0"/>
        </w:numPr>
        <w:jc w:val="center"/>
        <w:rPr>
          <w:rFonts w:ascii="仿宋_GB2312" w:hAnsi="宋体" w:eastAsia="仿宋_GB2312"/>
          <w:b/>
          <w:kern w:val="0"/>
          <w:sz w:val="44"/>
          <w:szCs w:val="44"/>
        </w:rPr>
      </w:pPr>
      <w:r>
        <w:rPr>
          <w:rFonts w:hint="eastAsia" w:ascii="仿宋_GB2312" w:hAnsi="宋体" w:eastAsia="仿宋_GB2312"/>
          <w:b/>
          <w:kern w:val="0"/>
          <w:sz w:val="44"/>
          <w:szCs w:val="44"/>
          <w:lang w:val="en-US" w:eastAsia="zh-CN"/>
        </w:rPr>
        <w:t xml:space="preserve"> </w:t>
      </w:r>
      <w:r>
        <w:rPr>
          <w:rFonts w:hint="eastAsia" w:ascii="仿宋_GB2312" w:hAnsi="宋体" w:eastAsia="仿宋_GB2312"/>
          <w:b/>
          <w:kern w:val="0"/>
          <w:sz w:val="44"/>
          <w:szCs w:val="44"/>
          <w:lang w:eastAsia="zh-CN"/>
        </w:rPr>
        <w:t>询价采购</w:t>
      </w:r>
      <w:r>
        <w:rPr>
          <w:rFonts w:hint="eastAsia" w:ascii="仿宋_GB2312" w:hAnsi="宋体" w:eastAsia="仿宋_GB2312"/>
          <w:b/>
          <w:kern w:val="0"/>
          <w:sz w:val="44"/>
          <w:szCs w:val="44"/>
        </w:rPr>
        <w:t>公告</w:t>
      </w:r>
    </w:p>
    <w:p>
      <w:pPr>
        <w:numPr>
          <w:ilvl w:val="0"/>
          <w:numId w:val="0"/>
        </w:numPr>
        <w:jc w:val="center"/>
        <w:rPr>
          <w:rFonts w:hint="eastAsia" w:ascii="仿宋_GB2312" w:hAnsi="宋体" w:eastAsia="仿宋_GB2312"/>
          <w:b/>
          <w:kern w:val="0"/>
          <w:sz w:val="44"/>
          <w:szCs w:val="44"/>
          <w:lang w:eastAsia="zh-CN"/>
        </w:rPr>
      </w:pPr>
      <w:r>
        <w:rPr>
          <w:rFonts w:hint="eastAsia" w:ascii="仿宋_GB2312" w:hAnsi="宋体" w:eastAsia="仿宋_GB2312"/>
          <w:b/>
          <w:kern w:val="0"/>
          <w:sz w:val="44"/>
          <w:szCs w:val="44"/>
          <w:lang w:val="en-US" w:eastAsia="zh-CN"/>
        </w:rPr>
        <w:t>2号标准厂房地下停车库监控、道闸收费系统采购安装</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u w:val="single"/>
        </w:rPr>
      </w:pPr>
      <w:r>
        <w:rPr>
          <w:rFonts w:hint="eastAsia" w:ascii="仿宋_GB2312" w:hAnsi="宋体" w:eastAsia="仿宋_GB2312" w:cs="MingLiU"/>
          <w:b/>
          <w:snapToGrid w:val="0"/>
          <w:w w:val="99"/>
          <w:kern w:val="0"/>
          <w:sz w:val="36"/>
          <w:szCs w:val="36"/>
          <w:lang w:eastAsia="zh-CN"/>
        </w:rPr>
        <w:t>询价采购</w:t>
      </w:r>
      <w:r>
        <w:rPr>
          <w:rFonts w:hint="eastAsia" w:ascii="仿宋_GB2312" w:hAnsi="宋体" w:eastAsia="仿宋_GB2312" w:cs="MingLiU"/>
          <w:b/>
          <w:snapToGrid w:val="0"/>
          <w:w w:val="99"/>
          <w:kern w:val="0"/>
          <w:sz w:val="36"/>
          <w:szCs w:val="36"/>
        </w:rPr>
        <w:t>公告</w:t>
      </w:r>
    </w:p>
    <w:p>
      <w:pPr>
        <w:autoSpaceDE w:val="0"/>
        <w:autoSpaceDN w:val="0"/>
        <w:adjustRightInd w:val="0"/>
        <w:snapToGrid w:val="0"/>
        <w:spacing w:line="360" w:lineRule="auto"/>
        <w:jc w:val="center"/>
        <w:rPr>
          <w:rFonts w:hint="eastAsia" w:ascii="仿宋_GB2312" w:hAnsi="仿宋" w:eastAsia="仿宋_GB2312"/>
          <w:b/>
          <w:bCs/>
          <w:sz w:val="32"/>
          <w:szCs w:val="32"/>
          <w:lang w:val="en-US" w:eastAsia="zh-CN"/>
        </w:rPr>
      </w:pPr>
      <w:r>
        <w:rPr>
          <w:rFonts w:hint="eastAsia" w:ascii="仿宋_GB2312" w:hAnsi="宋体" w:eastAsia="仿宋_GB2312" w:cs="MingLiU"/>
          <w:b/>
          <w:snapToGrid w:val="0"/>
          <w:w w:val="99"/>
          <w:kern w:val="0"/>
          <w:sz w:val="32"/>
          <w:szCs w:val="32"/>
        </w:rPr>
        <w:t>（招标编号：201</w:t>
      </w:r>
      <w:r>
        <w:rPr>
          <w:rFonts w:hint="eastAsia" w:ascii="仿宋_GB2312" w:hAnsi="宋体" w:eastAsia="仿宋_GB2312" w:cs="MingLiU"/>
          <w:b/>
          <w:snapToGrid w:val="0"/>
          <w:w w:val="99"/>
          <w:kern w:val="0"/>
          <w:sz w:val="32"/>
          <w:szCs w:val="32"/>
          <w:lang w:val="en-US" w:eastAsia="zh-CN"/>
        </w:rPr>
        <w:t>7</w:t>
      </w:r>
      <w:r>
        <w:rPr>
          <w:rFonts w:hint="eastAsia" w:ascii="仿宋_GB2312" w:hAnsi="宋体" w:eastAsia="仿宋_GB2312" w:cs="MingLiU"/>
          <w:b/>
          <w:snapToGrid w:val="0"/>
          <w:w w:val="99"/>
          <w:kern w:val="0"/>
          <w:sz w:val="32"/>
          <w:szCs w:val="32"/>
        </w:rPr>
        <w:t>-0</w:t>
      </w:r>
      <w:r>
        <w:rPr>
          <w:rFonts w:hint="eastAsia" w:ascii="仿宋_GB2312" w:hAnsi="宋体" w:eastAsia="仿宋_GB2312" w:cs="MingLiU"/>
          <w:b/>
          <w:snapToGrid w:val="0"/>
          <w:w w:val="99"/>
          <w:kern w:val="0"/>
          <w:sz w:val="32"/>
          <w:szCs w:val="32"/>
          <w:lang w:val="en-US" w:eastAsia="zh-CN"/>
        </w:rPr>
        <w:t>98</w:t>
      </w:r>
      <w:r>
        <w:rPr>
          <w:rFonts w:hint="eastAsia" w:ascii="仿宋_GB2312" w:hAnsi="宋体" w:eastAsia="仿宋_GB2312" w:cs="MingLiU"/>
          <w:b/>
          <w:snapToGrid w:val="0"/>
          <w:w w:val="99"/>
          <w:kern w:val="0"/>
          <w:sz w:val="32"/>
          <w:szCs w:val="32"/>
        </w:rPr>
        <w:t>）</w:t>
      </w:r>
    </w:p>
    <w:p>
      <w:pPr>
        <w:numPr>
          <w:ilvl w:val="0"/>
          <w:numId w:val="1"/>
        </w:num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招标条件</w:t>
      </w:r>
      <w:bookmarkEnd w:id="0"/>
      <w:bookmarkEnd w:id="1"/>
      <w:bookmarkEnd w:id="2"/>
    </w:p>
    <w:p>
      <w:pPr>
        <w:numPr>
          <w:ilvl w:val="0"/>
          <w:numId w:val="0"/>
        </w:numPr>
        <w:jc w:val="both"/>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本招标项目：</w:t>
      </w:r>
      <w:r>
        <w:rPr>
          <w:rFonts w:hint="eastAsia" w:ascii="仿宋_GB2312" w:hAnsi="仿宋" w:eastAsia="仿宋_GB2312"/>
          <w:sz w:val="32"/>
          <w:szCs w:val="32"/>
          <w:u w:val="single"/>
          <w:lang w:val="en-US" w:eastAsia="zh-CN"/>
        </w:rPr>
        <w:t>重庆公路物流基地2号标准厂房地下停车库监控、道闸收费系统采购安装</w:t>
      </w:r>
      <w:r>
        <w:rPr>
          <w:rFonts w:hint="eastAsia" w:ascii="仿宋_GB2312" w:hAnsi="仿宋" w:eastAsia="仿宋_GB2312"/>
          <w:sz w:val="32"/>
          <w:szCs w:val="32"/>
          <w:lang w:val="en-US" w:eastAsia="zh-CN"/>
        </w:rPr>
        <w:t>项目，业主为</w:t>
      </w:r>
      <w:r>
        <w:rPr>
          <w:rFonts w:hint="eastAsia" w:ascii="仿宋_GB2312" w:hAnsi="仿宋" w:eastAsia="仿宋_GB2312"/>
          <w:sz w:val="32"/>
          <w:szCs w:val="32"/>
          <w:u w:val="single"/>
          <w:lang w:val="en-US" w:eastAsia="zh-CN"/>
        </w:rPr>
        <w:t xml:space="preserve"> 重庆南彭贸易物流基地开发有限公司 </w:t>
      </w:r>
      <w:r>
        <w:rPr>
          <w:rFonts w:hint="eastAsia" w:ascii="仿宋_GB2312" w:hAnsi="仿宋" w:eastAsia="仿宋_GB2312"/>
          <w:sz w:val="32"/>
          <w:szCs w:val="32"/>
          <w:lang w:val="en-US" w:eastAsia="zh-CN"/>
        </w:rPr>
        <w:t>，资金来源</w:t>
      </w:r>
      <w:r>
        <w:rPr>
          <w:rFonts w:hint="eastAsia" w:ascii="仿宋_GB2312" w:hAnsi="仿宋" w:eastAsia="仿宋_GB2312"/>
          <w:sz w:val="32"/>
          <w:szCs w:val="32"/>
          <w:u w:val="single"/>
          <w:lang w:val="en-US" w:eastAsia="zh-CN"/>
        </w:rPr>
        <w:t>业主自筹及银行贷款</w:t>
      </w:r>
      <w:r>
        <w:rPr>
          <w:rFonts w:hint="eastAsia" w:ascii="仿宋_GB2312" w:hAnsi="仿宋" w:eastAsia="仿宋_GB2312"/>
          <w:sz w:val="32"/>
          <w:szCs w:val="32"/>
          <w:lang w:val="en-US" w:eastAsia="zh-CN"/>
        </w:rPr>
        <w:t>。项目已具备招标条件，现按照巴南区小型交易项目相关管理规定对该项目进行</w:t>
      </w:r>
      <w:r>
        <w:rPr>
          <w:rFonts w:hint="eastAsia" w:ascii="仿宋_GB2312" w:hAnsi="仿宋" w:eastAsia="仿宋_GB2312"/>
          <w:sz w:val="32"/>
          <w:szCs w:val="32"/>
          <w:u w:val="single"/>
          <w:lang w:val="en-US" w:eastAsia="zh-CN"/>
        </w:rPr>
        <w:t>小型交易询价采购 。</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采购规模及内容：本次采购包括车库道闸收费系统（高清车牌识别一体机、曲臂道闸、停车系统管理工作站）、监控系统200万网络枪式摄像机、监控室控制系统），包括但不限于采购清单中所提及项目。（附件1）。</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2.最高限价：</w:t>
      </w:r>
      <w:r>
        <w:rPr>
          <w:rFonts w:hint="eastAsia" w:ascii="仿宋_GB2312" w:hAnsi="仿宋" w:eastAsia="仿宋_GB2312"/>
          <w:sz w:val="32"/>
          <w:szCs w:val="32"/>
          <w:lang w:val="en-US" w:eastAsia="zh-CN"/>
        </w:rPr>
        <w:t xml:space="preserve"> 本次招标最高限价为</w:t>
      </w:r>
      <w:r>
        <w:rPr>
          <w:rFonts w:hint="eastAsia" w:ascii="仿宋_GB2312" w:hAnsi="仿宋" w:eastAsia="仿宋_GB2312"/>
          <w:sz w:val="32"/>
          <w:szCs w:val="32"/>
          <w:u w:val="single"/>
          <w:lang w:val="en-US" w:eastAsia="zh-CN"/>
        </w:rPr>
        <w:t>99871.00元  大写：（玖万玖仟捌佰柒拾壹元）</w:t>
      </w:r>
      <w:r>
        <w:rPr>
          <w:rFonts w:hint="eastAsia" w:ascii="仿宋_GB2312" w:hAnsi="仿宋" w:eastAsia="仿宋_GB2312"/>
          <w:sz w:val="32"/>
          <w:szCs w:val="32"/>
          <w:lang w:val="en-US" w:eastAsia="zh-CN"/>
        </w:rPr>
        <w:t xml:space="preserve"> 各投标人填写的投标报价均不得高于最高限价，否则视为废标。</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3.招标文件的获取</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3.1 本工程招标不需报名，开标时直接投标。凡有意参加投标者，请于</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02</w:t>
      </w:r>
      <w:r>
        <w:rPr>
          <w:rFonts w:hint="eastAsia" w:ascii="仿宋_GB2312" w:hAnsi="仿宋" w:eastAsia="仿宋_GB2312"/>
          <w:sz w:val="32"/>
          <w:szCs w:val="32"/>
          <w:lang w:val="en-US" w:eastAsia="zh-CN"/>
        </w:rPr>
        <w:t>日起登录“重庆市巴南区公共资源交易网（http://bnzw.gov.cn）”查看公告，下载本项目的招标文件、图纸、答疑补遗等资料。不管下载与否都视为潜在投标人全部知晓有关招投标过程和全部内容。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3.2  本招标公告开始发布至投标截止时间止，各投标人应随时关注“重庆市巴南区公共资源交易网（http://bnzw.gov.cn）”上关于本招标项目相关修改或补充内容。不论投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3.3 投标人应仔细阅读和检查招标文件的全部内容。如有疑问，须在招标文件约定的期限内以书面形式内直接向招标人提出。</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4.投标文件的递交和质疑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4.1  投标文件递交时间和地点</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09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分至</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分（北京时间），逾期送达或者不按照招标文件要求密封的投标文件，招标人不予受理。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  投标截止和开标时间：</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09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4.3  投标人提出问题的截止时间：投标人应仔细阅读和检查招标文件的全部内容。如发现缺页或附件不全，应及时提出，以便补齐。如有疑问，请在</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 xml:space="preserve">年 </w:t>
      </w:r>
      <w:r>
        <w:rPr>
          <w:rFonts w:hint="eastAsia" w:ascii="仿宋_GB2312" w:hAnsi="仿宋" w:eastAsia="仿宋_GB2312"/>
          <w:sz w:val="32"/>
          <w:szCs w:val="32"/>
          <w:u w:val="single"/>
          <w:lang w:val="en-US" w:eastAsia="zh-CN"/>
        </w:rPr>
        <w:t>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04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10</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00</w:t>
      </w:r>
      <w:r>
        <w:rPr>
          <w:rFonts w:hint="eastAsia" w:ascii="仿宋_GB2312" w:hAnsi="仿宋" w:eastAsia="仿宋_GB2312"/>
          <w:sz w:val="32"/>
          <w:szCs w:val="32"/>
          <w:lang w:val="en-US" w:eastAsia="zh-CN"/>
        </w:rPr>
        <w:t>分前以书面形式向招标人提出。</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4.4  招标人书面澄清的时间：</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05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分前招标人以书面形式向各投标人澄清。</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4.5  投标人要求澄清招标文件的截止时间：投标人应仔细检查招标文件，如有残缺或文字表述不清，或概念模糊和有可能出现歧义或理解上的偏差的内容等应在  </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04 </w:t>
      </w:r>
      <w:r>
        <w:rPr>
          <w:rFonts w:hint="eastAsia" w:ascii="仿宋_GB2312" w:hAnsi="仿宋" w:eastAsia="仿宋_GB2312"/>
          <w:sz w:val="32"/>
          <w:szCs w:val="32"/>
          <w:lang w:val="en-US" w:eastAsia="zh-CN"/>
        </w:rPr>
        <w:t xml:space="preserve"> 日</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 xml:space="preserve">时 </w:t>
      </w:r>
      <w:r>
        <w:rPr>
          <w:rFonts w:hint="eastAsia" w:ascii="仿宋_GB2312" w:hAnsi="仿宋" w:eastAsia="仿宋_GB2312"/>
          <w:sz w:val="32"/>
          <w:szCs w:val="32"/>
          <w:u w:val="single"/>
          <w:lang w:val="en-US" w:eastAsia="zh-CN"/>
        </w:rPr>
        <w:t xml:space="preserve">00 </w:t>
      </w:r>
      <w:r>
        <w:rPr>
          <w:rFonts w:hint="eastAsia" w:ascii="仿宋_GB2312" w:hAnsi="仿宋" w:eastAsia="仿宋_GB2312"/>
          <w:sz w:val="32"/>
          <w:szCs w:val="32"/>
          <w:lang w:val="en-US" w:eastAsia="zh-CN"/>
        </w:rPr>
        <w:t xml:space="preserve"> 分前以书面形式向招标人提出。超过此时间规定，招标人不再受理投标疑问。</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4.6  投标和开标地点：重庆南彭贸易物流基地开发有限公司（地址：巴南区南彭街道重庆公路物流基地环道东路6号）。</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仿宋_GB2312"/>
          <w:b/>
          <w:snapToGrid w:val="0"/>
          <w:kern w:val="0"/>
          <w:sz w:val="28"/>
          <w:szCs w:val="28"/>
          <w:lang w:val="en-US" w:eastAsia="zh-CN"/>
        </w:rPr>
      </w:pPr>
      <w:r>
        <w:rPr>
          <w:rFonts w:hint="eastAsia" w:ascii="仿宋_GB2312" w:hAnsi="仿宋" w:eastAsia="仿宋_GB2312"/>
          <w:b/>
          <w:bCs/>
          <w:sz w:val="32"/>
          <w:szCs w:val="32"/>
          <w:lang w:val="en-US" w:eastAsia="zh-CN"/>
        </w:rPr>
        <w:t>5. 发布公告的媒介</w:t>
      </w:r>
      <w:bookmarkStart w:id="3" w:name="_Toc21661"/>
      <w:bookmarkStart w:id="4" w:name="_Toc429214643"/>
      <w:bookmarkStart w:id="5" w:name="_Toc416767730"/>
      <w:bookmarkStart w:id="6" w:name="_Toc363048563"/>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本次招标公告同时在 “重庆市巴南区公共资源交易网（http://bnzw.gov.cn）”和重庆公路物流基地官方网站上发布。</w:t>
      </w:r>
      <w:bookmarkEnd w:id="3"/>
      <w:bookmarkEnd w:id="4"/>
      <w:bookmarkEnd w:id="5"/>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6. 联系方式</w:t>
      </w:r>
      <w:bookmarkEnd w:id="6"/>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招标人：</w:t>
      </w:r>
      <w:r>
        <w:rPr>
          <w:rFonts w:hint="eastAsia" w:ascii="仿宋_GB2312" w:hAnsi="仿宋" w:eastAsia="仿宋_GB2312"/>
          <w:sz w:val="32"/>
          <w:szCs w:val="32"/>
          <w:u w:val="single"/>
          <w:lang w:val="en-US" w:eastAsia="zh-CN"/>
        </w:rPr>
        <w:t xml:space="preserve">重庆南彭贸易物流基地开发有限公司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地  址：</w:t>
      </w:r>
      <w:r>
        <w:rPr>
          <w:rFonts w:hint="eastAsia" w:ascii="仿宋_GB2312" w:hAnsi="仿宋" w:eastAsia="仿宋_GB2312"/>
          <w:sz w:val="32"/>
          <w:szCs w:val="32"/>
          <w:u w:val="single"/>
          <w:lang w:val="en-US" w:eastAsia="zh-CN"/>
        </w:rPr>
        <w:t>重庆市巴南区南彭公路物流基地环道路东路6号</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联系人：</w:t>
      </w:r>
      <w:r>
        <w:rPr>
          <w:rFonts w:hint="eastAsia" w:ascii="仿宋_GB2312" w:hAnsi="仿宋" w:eastAsia="仿宋_GB2312"/>
          <w:sz w:val="32"/>
          <w:szCs w:val="32"/>
          <w:u w:val="single"/>
          <w:lang w:val="en-US" w:eastAsia="zh-CN"/>
        </w:rPr>
        <w:t xml:space="preserve">何先生、钟先生                            </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仿宋_GB2312" w:hAnsi="仿宋" w:eastAsia="仿宋_GB2312"/>
          <w:sz w:val="32"/>
          <w:szCs w:val="32"/>
          <w:lang w:val="en-US" w:eastAsia="zh-CN"/>
        </w:rPr>
        <w:t>联系方式</w:t>
      </w:r>
      <w:r>
        <w:rPr>
          <w:rFonts w:hint="eastAsia" w:ascii="仿宋_GB2312" w:hAnsi="仿宋" w:eastAsia="仿宋_GB2312"/>
          <w:sz w:val="32"/>
          <w:szCs w:val="32"/>
          <w:u w:val="single"/>
          <w:lang w:val="en-US" w:eastAsia="zh-CN"/>
        </w:rPr>
        <w:t xml:space="preserve">：023-62860556                            </w:t>
      </w:r>
      <w:r>
        <w:rPr>
          <w:rFonts w:hint="eastAsia" w:ascii="仿宋_GB2312" w:hAnsi="仿宋" w:eastAsia="仿宋_GB2312"/>
          <w:sz w:val="32"/>
          <w:szCs w:val="32"/>
          <w:lang w:val="en-US" w:eastAsia="zh-CN"/>
        </w:rPr>
        <w:t xml:space="preserve">         </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7.投标保证金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7.1.投标保证金金额¥：</w:t>
      </w:r>
      <w:r>
        <w:rPr>
          <w:rFonts w:hint="eastAsia" w:ascii="仿宋_GB2312" w:hAnsi="仿宋" w:eastAsia="仿宋_GB2312"/>
          <w:sz w:val="32"/>
          <w:szCs w:val="32"/>
          <w:u w:val="single"/>
          <w:lang w:val="en-US" w:eastAsia="zh-CN"/>
        </w:rPr>
        <w:t xml:space="preserve">2000.00 </w:t>
      </w:r>
      <w:r>
        <w:rPr>
          <w:rFonts w:hint="eastAsia" w:ascii="仿宋_GB2312" w:hAnsi="仿宋" w:eastAsia="仿宋_GB2312"/>
          <w:sz w:val="32"/>
          <w:szCs w:val="32"/>
          <w:lang w:val="en-US" w:eastAsia="zh-CN"/>
        </w:rPr>
        <w:t>（请各投标人一次性递交)</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7.2.潜在投标人通过转账、汇款等非现金方式由投标人基本账户划转至重庆南彭贸易物流基地开发有限公司账户内(投标人须在进账单上注明项目详细名称及用途)，并于</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single"/>
          <w:lang w:val="en-US" w:eastAsia="zh-CN"/>
        </w:rPr>
        <w:t>8</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16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之前由法定代表人或授权委托人持基本开户许可（原件、复印件加盖鲜章）、授权委托书（原件、复印件加盖鲜章）、入账凭证（原件、复印件加盖鲜章）及相关资格证书前往招标人处开取收据或者收据证明，潜在投标人须自行考虑银行转账所需时间，若潜在投标人未能在招标文件规定的时间范围内办理完成投标保证金相关手续，由此造成的一切后果由投标人自行负责。（保证金收据或收据证明具体联系部门：合同部 联系人：何先生、钟先生   联系电话：023-62860556 ）</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户名：重庆南彭贸易物流基地开发有限公司</w:t>
      </w:r>
    </w:p>
    <w:p>
      <w:pPr>
        <w:keepNext w:val="0"/>
        <w:keepLines w:val="0"/>
        <w:widowControl/>
        <w:suppressLineNumbers w:val="0"/>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账号：50050111680000000001</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开户行：建设银行巴南支行南彭分理处</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7.3. 开标现场投标人应携带打印好的保证金入账凭证（原件、复印件加盖鲜章）、基本账户开户许可证（原件、复印件加盖鲜章）、招标人开具投标保证金收据，否则视为废标。</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7.4．投标保证金的退还</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7.4.1中标公示发出后10日后，退还中标候选人以外的投标人的投标保证金（投标人须自行开具相关收据并携带打印好的基本开户许可证交于招标人处）；</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7.4.2合同签订完成后，退还中标候选人的投标保证金（投标人须自行开具相关收据并携带打印好的基本开户许可证交于招标人处），中标人的投标保证金将在公示期满后自动转换为履约保证金，待招标工作内容完成后一次性无息退还。</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7.4.3.未按上述提交投标保证金的按废标处理。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7.4.4.若投标人未按照前述要求提供相关收据导致投标保证金无法退还，由此造成的一切后果由投标人自行承担。</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8.询价有关规定</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1、资质、营业执照</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投标人必须具有独立法人资格，具有工商行政主管部门颁发合格的独立法人资格营业执照（需包含停车场设备及系统、安防设备及系统或相关经营范围）；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提供年审合格的营业执照、资质证书复印件并加盖公章，法定代表人授权委托书原件和授权委托人身份证复印件，身份证原件现场查验。</w:t>
      </w:r>
    </w:p>
    <w:p>
      <w:pPr>
        <w:keepNext w:val="0"/>
        <w:keepLines w:val="0"/>
        <w:pageBreakBefore w:val="0"/>
        <w:widowControl w:val="0"/>
        <w:numPr>
          <w:ilvl w:val="0"/>
          <w:numId w:val="2"/>
        </w:numPr>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业绩要求</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投标人需提供2015年至今两个及以上的相同业绩证明材料（提供合同复印件并加盖公章）。</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楷体_GB2312" w:hAnsi="仿宋" w:eastAsia="楷体_GB2312"/>
          <w:sz w:val="32"/>
          <w:szCs w:val="32"/>
        </w:rPr>
      </w:pPr>
      <w:r>
        <w:rPr>
          <w:rFonts w:hint="eastAsia" w:ascii="仿宋_GB2312" w:hAnsi="仿宋" w:eastAsia="仿宋_GB2312"/>
          <w:b/>
          <w:bCs/>
          <w:sz w:val="32"/>
          <w:szCs w:val="32"/>
          <w:lang w:val="en-US" w:eastAsia="zh-CN"/>
        </w:rPr>
        <w:t xml:space="preserve"> 9.商务条款</w:t>
      </w:r>
    </w:p>
    <w:p>
      <w:pPr>
        <w:keepNext w:val="0"/>
        <w:keepLines w:val="0"/>
        <w:pageBreakBefore w:val="0"/>
        <w:widowControl w:val="0"/>
        <w:numPr>
          <w:ilvl w:val="0"/>
          <w:numId w:val="3"/>
        </w:numPr>
        <w:kinsoku/>
        <w:wordWrap/>
        <w:overflowPunct/>
        <w:topLinePunct w:val="0"/>
        <w:bidi w:val="0"/>
        <w:snapToGrid w:val="0"/>
        <w:spacing w:line="360" w:lineRule="auto"/>
        <w:ind w:right="0" w:rightChars="0" w:firstLine="640" w:firstLineChars="200"/>
        <w:jc w:val="both"/>
        <w:textAlignment w:val="auto"/>
        <w:outlineLvl w:val="0"/>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采购范围</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车库道闸收费系统（高清车牌识别一体机、曲臂道闸、停车系统管理工作站）、监控系统（200万网络枪式摄像机、监控室控制系统）</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2.工期要求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3个日历天内材料进场，5个日历天内安装完成。</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textAlignment w:val="auto"/>
        <w:outlineLvl w:val="0"/>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3.工程地点</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color w:val="FF0000"/>
          <w:sz w:val="32"/>
          <w:szCs w:val="32"/>
        </w:rPr>
      </w:pPr>
      <w:r>
        <w:rPr>
          <w:rFonts w:hint="eastAsia" w:ascii="仿宋_GB2312" w:hAnsi="仿宋" w:eastAsia="仿宋_GB2312"/>
          <w:sz w:val="32"/>
          <w:szCs w:val="32"/>
          <w:lang w:val="en-US" w:eastAsia="zh-CN"/>
        </w:rPr>
        <w:t>重庆南彭贸易物流基地开发有限公司（地址：巴南区南彭街道重庆公路物流基地环道东路6号）。</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textAlignment w:val="auto"/>
        <w:outlineLvl w:val="0"/>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4.质量要求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满足业主使用要求及行业相关规范</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textAlignment w:val="auto"/>
        <w:outlineLvl w:val="0"/>
        <w:rPr>
          <w:rFonts w:hint="eastAsia" w:ascii="楷体_GB2312" w:hAnsi="仿宋" w:eastAsia="楷体_GB2312"/>
          <w:sz w:val="32"/>
          <w:szCs w:val="32"/>
        </w:rPr>
      </w:pPr>
      <w:r>
        <w:rPr>
          <w:rFonts w:hint="eastAsia" w:ascii="楷体_GB2312" w:hAnsi="仿宋" w:eastAsia="楷体_GB2312"/>
          <w:sz w:val="32"/>
          <w:szCs w:val="32"/>
          <w:lang w:val="en-US" w:eastAsia="zh-CN"/>
        </w:rPr>
        <w:t>5.</w:t>
      </w:r>
      <w:r>
        <w:rPr>
          <w:rFonts w:hint="eastAsia" w:ascii="楷体_GB2312" w:hAnsi="仿宋" w:eastAsia="楷体_GB2312"/>
          <w:sz w:val="32"/>
          <w:szCs w:val="32"/>
        </w:rPr>
        <w:t>付款方式</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bookmarkStart w:id="7" w:name="OLE_LINK2"/>
      <w:r>
        <w:rPr>
          <w:rFonts w:hint="eastAsia" w:ascii="仿宋_GB2312" w:hAnsi="仿宋" w:eastAsia="仿宋_GB2312"/>
          <w:sz w:val="32"/>
          <w:szCs w:val="32"/>
          <w:lang w:val="en-US" w:eastAsia="zh-CN"/>
        </w:rPr>
        <w:t>（1）待安装完成验收合格后，付至合同金额的95%；</w:t>
      </w:r>
      <w:bookmarkEnd w:id="7"/>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（3）剩余5%作为质保金，在缺陷责任期（1年，验收合格之日起计算）满后，业主一次性付清。</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楷体_GB2312" w:hAnsi="仿宋" w:eastAsia="楷体_GB2312"/>
          <w:sz w:val="32"/>
          <w:szCs w:val="32"/>
        </w:rPr>
      </w:pPr>
      <w:r>
        <w:rPr>
          <w:rFonts w:hint="eastAsia" w:ascii="楷体_GB2312" w:hAnsi="仿宋" w:eastAsia="楷体_GB2312"/>
          <w:sz w:val="32"/>
          <w:szCs w:val="32"/>
          <w:lang w:val="en-US" w:eastAsia="zh-CN"/>
        </w:rPr>
        <w:t>6.</w:t>
      </w:r>
      <w:r>
        <w:rPr>
          <w:rFonts w:hint="eastAsia" w:ascii="楷体_GB2312" w:hAnsi="仿宋" w:eastAsia="楷体_GB2312"/>
          <w:sz w:val="32"/>
          <w:szCs w:val="32"/>
        </w:rPr>
        <w:t>其他</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1、供应商必须在询价文件中对以上条款和服务承诺明确列出，承诺内容必须达到本篇及询价文书其他条款的要求。</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2、其他未尽事宜由供需双方在采购合同中详细约定。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10.询价文件制作要求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b w:val="0"/>
          <w:bCs/>
          <w:sz w:val="32"/>
          <w:szCs w:val="32"/>
          <w:u w:val="single"/>
        </w:rPr>
        <w:t>询价文件由资质文件、规格参数文件和报价表组成</w:t>
      </w:r>
      <w:r>
        <w:rPr>
          <w:rFonts w:hint="eastAsia" w:ascii="仿宋_GB2312" w:hAnsi="仿宋" w:eastAsia="仿宋_GB2312"/>
          <w:b w:val="0"/>
          <w:bCs/>
          <w:sz w:val="32"/>
          <w:szCs w:val="32"/>
        </w:rPr>
        <w:t>，</w:t>
      </w:r>
      <w:r>
        <w:rPr>
          <w:rFonts w:hint="eastAsia" w:ascii="仿宋_GB2312" w:hAnsi="仿宋" w:eastAsia="仿宋_GB2312"/>
          <w:sz w:val="32"/>
          <w:szCs w:val="32"/>
        </w:rPr>
        <w:t>各类文件按A4纸规格密封合并装订成一本，用信封密封。信封上注明项目名称、项目编号、供应商名称、“正本”、“副本”字样及“不准提前启封”字样</w:t>
      </w:r>
      <w:r>
        <w:rPr>
          <w:rFonts w:hint="eastAsia" w:ascii="仿宋_GB2312" w:hAnsi="仿宋" w:eastAsia="仿宋_GB2312"/>
          <w:sz w:val="32"/>
          <w:szCs w:val="32"/>
          <w:lang w:eastAsia="zh-CN"/>
        </w:rPr>
        <w:t>（一正一副）</w:t>
      </w:r>
      <w:r>
        <w:rPr>
          <w:rFonts w:hint="eastAsia" w:ascii="仿宋_GB2312" w:hAnsi="仿宋" w:eastAsia="仿宋_GB2312"/>
          <w:sz w:val="32"/>
          <w:szCs w:val="32"/>
        </w:rPr>
        <w:t>。信封的封口须加盖供应商公章或授权代表签字。未按规定密封将导致询价文件被拒绝接收。询价文件制作要求如下：</w:t>
      </w:r>
    </w:p>
    <w:p>
      <w:pPr>
        <w:snapToGrid w:val="0"/>
        <w:spacing w:line="560" w:lineRule="exact"/>
        <w:ind w:firstLine="640" w:firstLineChars="200"/>
        <w:outlineLvl w:val="0"/>
        <w:rPr>
          <w:rFonts w:hint="eastAsia" w:ascii="楷体_GB2312" w:hAnsi="仿宋" w:eastAsia="楷体_GB2312"/>
          <w:sz w:val="32"/>
          <w:szCs w:val="32"/>
        </w:rPr>
      </w:pPr>
      <w:r>
        <w:rPr>
          <w:rFonts w:hint="eastAsia" w:ascii="楷体_GB2312" w:hAnsi="仿宋" w:eastAsia="楷体_GB2312"/>
          <w:sz w:val="32"/>
          <w:szCs w:val="32"/>
        </w:rPr>
        <w:t>（一）资质文件内容要求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具有独立承担民事责任的能力；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检查内容：有</w:t>
      </w:r>
      <w:r>
        <w:rPr>
          <w:rFonts w:hint="eastAsia" w:ascii="仿宋_GB2312" w:hAnsi="仿宋" w:eastAsia="仿宋_GB2312"/>
          <w:sz w:val="32"/>
          <w:szCs w:val="32"/>
          <w:lang w:eastAsia="zh-CN"/>
        </w:rPr>
        <w:t>合格的</w:t>
      </w:r>
      <w:r>
        <w:rPr>
          <w:rFonts w:hint="eastAsia" w:ascii="仿宋_GB2312" w:hAnsi="仿宋" w:eastAsia="仿宋_GB2312"/>
          <w:sz w:val="32"/>
          <w:szCs w:val="32"/>
        </w:rPr>
        <w:t>营业执照或生产经营许可证；供应商法定代表人身份证明和法定代表人授权代表委托书。</w:t>
      </w:r>
      <w:r>
        <w:rPr>
          <w:rFonts w:hint="eastAsia" w:ascii="仿宋_GB2312" w:hAnsi="仿宋" w:eastAsia="仿宋_GB2312"/>
          <w:sz w:val="32"/>
          <w:szCs w:val="32"/>
          <w:lang w:eastAsia="zh-CN"/>
        </w:rPr>
        <w:t>（以上提供复印件加盖公司鲜章原件备查）</w:t>
      </w:r>
    </w:p>
    <w:p>
      <w:pPr>
        <w:keepNext w:val="0"/>
        <w:keepLines w:val="0"/>
        <w:pageBreakBefore w:val="0"/>
        <w:widowControl w:val="0"/>
        <w:kinsoku/>
        <w:wordWrap/>
        <w:overflowPunct/>
        <w:topLinePunct w:val="0"/>
        <w:bidi w:val="0"/>
        <w:adjustRightInd w:val="0"/>
        <w:spacing w:line="360" w:lineRule="auto"/>
        <w:ind w:left="0" w:leftChars="0" w:right="0" w:rightChars="0" w:firstLine="960" w:firstLineChars="300"/>
        <w:jc w:val="both"/>
        <w:textAlignment w:val="auto"/>
        <w:rPr>
          <w:rFonts w:hint="eastAsia" w:ascii="仿宋_GB2312" w:hAnsi="仿宋" w:eastAsia="仿宋_GB2312"/>
          <w:sz w:val="32"/>
          <w:szCs w:val="32"/>
        </w:rPr>
      </w:pPr>
      <w:r>
        <w:rPr>
          <w:rFonts w:hint="eastAsia" w:ascii="仿宋_GB2312" w:hAnsi="仿宋" w:eastAsia="仿宋_GB2312"/>
          <w:sz w:val="32"/>
          <w:szCs w:val="32"/>
        </w:rPr>
        <w:t>2、具有履行合同所必需专业技术能力；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 xml:space="preserve">  以上所有证照必须年审合格，且在有效期内；函件必须为加盖鲜章的原件；复印件必须清晰可见，且加盖供应商单位鲜章。</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）报价表填写要求</w:t>
      </w:r>
    </w:p>
    <w:p>
      <w:pPr>
        <w:tabs>
          <w:tab w:val="left" w:pos="567"/>
        </w:tabs>
        <w:adjustRightInd w:val="0"/>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1、询价一览表（详见“附件1”）</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供应商在不超出经营范围且符合资质的情况下进行报价</w:t>
      </w:r>
      <w:r>
        <w:rPr>
          <w:rFonts w:hint="eastAsia" w:ascii="仿宋_GB2312" w:hAnsi="仿宋" w:eastAsia="仿宋_GB2312"/>
          <w:sz w:val="32"/>
          <w:szCs w:val="32"/>
          <w:lang w:eastAsia="zh-CN"/>
        </w:rPr>
        <w:t>，</w:t>
      </w:r>
      <w:r>
        <w:rPr>
          <w:rFonts w:hint="eastAsia" w:ascii="仿宋_GB2312" w:hAnsi="仿宋" w:eastAsia="仿宋_GB2312"/>
          <w:sz w:val="32"/>
          <w:szCs w:val="32"/>
        </w:rPr>
        <w:t>报价要求为：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（1）对项目的报价应填报《询价一览表》(按照附件格式填写)。</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（2）本次报价以询价文书提供的计算，供应商一次性报出不得更改的唯一价格。</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报价表应由法人授权代表人签字并加盖单位公章，未签字或未加盖公章的，视为无效。报价表按“附件1”格式填写密封后递交，若大写与小写金额不一致，以大写金额为准。</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严重偏离市场平均价格的报价不被接受。</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11、询价保证金</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保证金为询价采购的有效约束条件。供应商应向我</w:t>
      </w:r>
      <w:r>
        <w:rPr>
          <w:rFonts w:hint="eastAsia" w:ascii="仿宋_GB2312" w:hAnsi="仿宋" w:eastAsia="仿宋_GB2312"/>
          <w:sz w:val="32"/>
          <w:szCs w:val="32"/>
          <w:lang w:eastAsia="zh-CN"/>
        </w:rPr>
        <w:t>司</w:t>
      </w:r>
      <w:r>
        <w:rPr>
          <w:rFonts w:hint="eastAsia" w:ascii="仿宋_GB2312" w:hAnsi="仿宋" w:eastAsia="仿宋_GB2312"/>
          <w:sz w:val="32"/>
          <w:szCs w:val="32"/>
        </w:rPr>
        <w:t>按照本询价文书第</w:t>
      </w:r>
      <w:r>
        <w:rPr>
          <w:rFonts w:hint="eastAsia" w:ascii="仿宋_GB2312" w:hAnsi="仿宋" w:eastAsia="仿宋_GB2312"/>
          <w:sz w:val="32"/>
          <w:szCs w:val="32"/>
          <w:lang w:val="en-US" w:eastAsia="zh-CN"/>
        </w:rPr>
        <w:t>7</w:t>
      </w:r>
      <w:r>
        <w:rPr>
          <w:rFonts w:hint="eastAsia" w:ascii="仿宋_GB2312" w:hAnsi="仿宋" w:eastAsia="仿宋_GB2312"/>
          <w:sz w:val="32"/>
          <w:szCs w:val="32"/>
        </w:rPr>
        <w:t>条要求缴纳保证金。询价采购会议结束后，未成交的供应商</w:t>
      </w:r>
      <w:r>
        <w:rPr>
          <w:rFonts w:hint="eastAsia" w:ascii="仿宋_GB2312" w:hAnsi="仿宋" w:eastAsia="仿宋_GB2312"/>
          <w:sz w:val="32"/>
          <w:szCs w:val="32"/>
          <w:lang w:eastAsia="zh-CN"/>
        </w:rPr>
        <w:t>按本招标文件第</w:t>
      </w:r>
      <w:r>
        <w:rPr>
          <w:rFonts w:hint="eastAsia" w:ascii="仿宋_GB2312" w:hAnsi="仿宋" w:eastAsia="仿宋_GB2312"/>
          <w:sz w:val="32"/>
          <w:szCs w:val="32"/>
          <w:lang w:val="en-US" w:eastAsia="zh-CN"/>
        </w:rPr>
        <w:t>7条第4款规定</w:t>
      </w:r>
      <w:r>
        <w:rPr>
          <w:rFonts w:hint="eastAsia" w:ascii="仿宋_GB2312" w:hAnsi="仿宋" w:eastAsia="仿宋_GB2312"/>
          <w:sz w:val="32"/>
          <w:szCs w:val="32"/>
        </w:rPr>
        <w:t>如数退回保证金，成交供应商缴纳的保证金签订合同后</w:t>
      </w:r>
      <w:r>
        <w:rPr>
          <w:rFonts w:hint="eastAsia" w:ascii="仿宋_GB2312" w:hAnsi="仿宋" w:eastAsia="仿宋_GB2312"/>
          <w:sz w:val="32"/>
          <w:szCs w:val="32"/>
          <w:lang w:eastAsia="zh-CN"/>
        </w:rPr>
        <w:t>自动转为履约保证金</w:t>
      </w:r>
      <w:r>
        <w:rPr>
          <w:rFonts w:hint="eastAsia" w:ascii="仿宋_GB2312" w:hAnsi="仿宋" w:eastAsia="仿宋_GB2312"/>
          <w:sz w:val="32"/>
          <w:szCs w:val="32"/>
        </w:rPr>
        <w:t>（保证金不计利息）。</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发生下列情况之一的保证金不予退还：</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（一）供应商在询价截止期后，询价有效期内撤回其询价；</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（二）成交供应商未按规定提交履约保证金的；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（三）供应商在投标过程中弄虚作假，提供虚假材料的；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（四）成交供应商无正当理由不与采购人签订合同的；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（五）成交供应商将成交项目转让给他人或者在询价文件中未说明且未经采购人同意，将成交项目分包给他人的；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（六）成交供应商拒绝履行合同义务的；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（七）其他严重扰乱招投标程序的。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12、无效报价情形</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（一）资质审查不合格的（即供应商提交的资质文件不符合询价文书资质文件内容要求的）；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（二）供应商超出营业范围询价的；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（三）询价文件未密封的；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（四）询价文件逾期送达的；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（五）询价保证金不足的；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（六）询价文件与询价文书实质性要求有严重背离的；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（七）没有按照询价文书要求由询价供应商法定代表人或授权代表签字并加盖公章的；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（八）报价超过最高限价的；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（九）询价文件未按规定格式和要求填写，内容不全或字迹模糊，辨认不清而影响评标定标的；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（十）未完全响应本询价文书规格参数及商务条款的；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（十一）询价文件出现多个投报方案或报价的；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（十二）法定代表人为同一个人的两个及两个以上法人，母公司、全资子公司及其控股公司，在同一设备询价中同时参与询价的；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 xml:space="preserve"> （十三）询价文件附有采购人不能接受的条件。</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13、成交供应商的确定</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（一）资格评审合格的投标人进入投标报价评审。投标报价最低为第一候选人，次者为第二候选人，以此类推确定候选人。如第一、第二候选人放弃，依次替补。</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（二）按第（一）条确定排名，若第一候选人出现并列时，以抽签方式确定排名名次顺序。</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若成交供应商无故放弃成交资格，保证金不予退还，由此而产生的经济损失、经济责任和一切后果由成交供应商承担，并按政府采购法的有关规定进行严肃处理。成交供应商放弃成交资格后，排名其后第一位的供应商报价不高于原成交供应商5%的，可以确定其为成交供应商；否则应重新组织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（四）结果公示：重庆公路物流基地官方网站</w:t>
      </w:r>
      <w:r>
        <w:rPr>
          <w:rFonts w:hint="eastAsia" w:ascii="仿宋_GB2312" w:hAnsi="仿宋" w:eastAsia="仿宋_GB2312"/>
          <w:sz w:val="32"/>
          <w:szCs w:val="32"/>
          <w:lang w:eastAsia="zh-CN"/>
        </w:rPr>
        <w:t>和重庆市巴南区公共资源交易网</w:t>
      </w:r>
      <w:r>
        <w:rPr>
          <w:rFonts w:hint="eastAsia" w:ascii="仿宋_GB2312" w:hAnsi="仿宋" w:eastAsia="仿宋_GB2312"/>
          <w:sz w:val="32"/>
          <w:szCs w:val="32"/>
        </w:rPr>
        <w:t>上</w:t>
      </w:r>
      <w:r>
        <w:rPr>
          <w:rFonts w:hint="eastAsia" w:ascii="仿宋_GB2312" w:hAnsi="仿宋" w:eastAsia="仿宋_GB2312"/>
          <w:sz w:val="32"/>
          <w:szCs w:val="32"/>
          <w:lang w:eastAsia="zh-CN"/>
        </w:rPr>
        <w:t>同时</w:t>
      </w:r>
      <w:r>
        <w:rPr>
          <w:rFonts w:hint="eastAsia" w:ascii="仿宋_GB2312" w:hAnsi="仿宋" w:eastAsia="仿宋_GB2312"/>
          <w:sz w:val="32"/>
          <w:szCs w:val="32"/>
        </w:rPr>
        <w:t>公示</w:t>
      </w:r>
      <w:r>
        <w:rPr>
          <w:rFonts w:hint="eastAsia" w:ascii="仿宋_GB2312" w:hAnsi="仿宋" w:eastAsia="仿宋_GB2312"/>
          <w:sz w:val="32"/>
          <w:szCs w:val="32"/>
          <w:lang w:eastAsia="zh-CN"/>
        </w:rPr>
        <w:t>。</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14、废标条款</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有下列情形之一的，重新组织采购或取消本次采购：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（一）符合专业条件的供应商或者对询价文书作实质响应的供应商不足3家的；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（二）出现影响采购公正的违法、违规行为的；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（三）供应商报价均超过了采购预算，采购人不能支付的；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（四）因重大变故，采购任务取消的。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宋体"/>
          <w:kern w:val="0"/>
          <w:szCs w:val="21"/>
        </w:rPr>
      </w:pPr>
      <w:r>
        <w:rPr>
          <w:rFonts w:hint="eastAsia" w:ascii="仿宋_GB2312" w:hAnsi="仿宋" w:eastAsia="仿宋_GB2312"/>
          <w:b/>
          <w:bCs/>
          <w:sz w:val="32"/>
          <w:szCs w:val="32"/>
          <w:lang w:val="en-US" w:eastAsia="zh-CN"/>
        </w:rPr>
        <w:t>15、重新招标、二次招标和不再招标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 投标截止时间止，投标人少于 3 个的；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2.经评标委员会评审后否决所有投标的。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3.经评审后，如合格的投标人少于三个的，且明显缺乏竞争的，评标委员会可以否决全部投标，招标人将重新组织招标。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4.重新招标后投标人仍少于3个，按法定程序开标和评标，确定中标人。经评审无合格投标人，属于必须审批或核准的工程建设项目，经原审批或核准部门批准后不再进行招标。</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16、成交裁定机构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本次采购项目的裁定机构为询价小组，负责成交供应商的确定及争议事项的裁定。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17、联系方式</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采购人：</w:t>
      </w:r>
      <w:r>
        <w:rPr>
          <w:rFonts w:hint="eastAsia" w:ascii="仿宋_GB2312" w:hAnsi="仿宋" w:eastAsia="仿宋_GB2312"/>
          <w:sz w:val="32"/>
          <w:szCs w:val="32"/>
          <w:lang w:eastAsia="zh-CN"/>
        </w:rPr>
        <w:t>重庆南彭贸易物流基地开发有限公司</w:t>
      </w:r>
    </w:p>
    <w:p>
      <w:pPr>
        <w:keepNext w:val="0"/>
        <w:keepLines w:val="0"/>
        <w:pageBreakBefore w:val="0"/>
        <w:widowControl/>
        <w:kinsoku/>
        <w:wordWrap/>
        <w:overflowPunct/>
        <w:topLinePunct w:val="0"/>
        <w:bidi w:val="0"/>
        <w:spacing w:line="360" w:lineRule="auto"/>
        <w:ind w:left="0" w:leftChars="0" w:right="0" w:rightChars="0" w:firstLine="640" w:firstLineChars="200"/>
        <w:jc w:val="left"/>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联系人：</w:t>
      </w:r>
      <w:r>
        <w:rPr>
          <w:rFonts w:hint="eastAsia" w:ascii="仿宋_GB2312" w:hAnsi="仿宋" w:eastAsia="仿宋_GB2312" w:cs="宋体"/>
          <w:bCs/>
          <w:kern w:val="0"/>
          <w:sz w:val="32"/>
          <w:szCs w:val="32"/>
          <w:lang w:eastAsia="zh-CN"/>
        </w:rPr>
        <w:t>何先生、钟先生</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 xml:space="preserve">联系电话：023-62860556 </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附件：1、询价文件格式目录</w:t>
      </w:r>
    </w:p>
    <w:p>
      <w:pPr>
        <w:keepNext w:val="0"/>
        <w:keepLines w:val="0"/>
        <w:pageBreakBefore w:val="0"/>
        <w:kinsoku/>
        <w:wordWrap/>
        <w:overflowPunct/>
        <w:topLinePunct w:val="0"/>
        <w:bidi w:val="0"/>
        <w:adjustRightInd w:val="0"/>
        <w:spacing w:line="360" w:lineRule="auto"/>
        <w:ind w:left="0" w:leftChars="0" w:right="0" w:rightChars="0" w:firstLine="1600" w:firstLineChars="5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、合同范本</w:t>
      </w: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b/>
          <w:kern w:val="0"/>
          <w:sz w:val="32"/>
          <w:szCs w:val="32"/>
        </w:rPr>
      </w:pPr>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r>
        <w:rPr>
          <w:rFonts w:hint="eastAsia" w:ascii="黑体" w:hAnsi="仿宋" w:eastAsia="黑体"/>
          <w:sz w:val="32"/>
          <w:szCs w:val="32"/>
          <w:lang w:eastAsia="zh-CN"/>
        </w:rPr>
        <w:t>一</w:t>
      </w:r>
      <w:r>
        <w:rPr>
          <w:rFonts w:hint="eastAsia" w:ascii="黑体" w:hAnsi="仿宋" w:eastAsia="黑体"/>
          <w:sz w:val="32"/>
          <w:szCs w:val="32"/>
        </w:rPr>
        <w:t>、投标文件封面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left"/>
        <w:rPr>
          <w:rFonts w:hint="eastAsia" w:ascii="仿宋_GB2312" w:hAnsi="仿宋" w:eastAsia="仿宋_GB2312" w:cs="MingLiU"/>
          <w:b/>
          <w:kern w:val="0"/>
          <w:sz w:val="24"/>
        </w:rPr>
      </w:pPr>
      <w:r>
        <w:rPr>
          <w:rFonts w:hint="eastAsia" w:ascii="仿宋_GB2312" w:hAnsi="仿宋" w:eastAsia="仿宋_GB2312"/>
          <w:b/>
          <w:kern w:val="0"/>
          <w:sz w:val="24"/>
          <w:u w:val="single"/>
        </w:rPr>
        <w:tab/>
      </w: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b/>
          <w:kern w:val="0"/>
          <w:sz w:val="24"/>
          <w:u w:val="single"/>
        </w:rPr>
        <w:t xml:space="preserve"> </w:t>
      </w:r>
      <w:r>
        <w:rPr>
          <w:rFonts w:hint="eastAsia" w:ascii="仿宋_GB2312" w:hAnsi="仿宋" w:eastAsia="仿宋_GB2312" w:cs="MingLiU"/>
          <w:b/>
          <w:w w:val="99"/>
          <w:kern w:val="0"/>
          <w:sz w:val="24"/>
        </w:rPr>
        <w:t xml:space="preserve">  采购项目</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rPr>
        <w:t>询  价  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rPr>
          <w:rFonts w:hint="eastAsia" w:ascii="黑体" w:hAnsi="仿宋" w:eastAsia="黑体"/>
          <w:sz w:val="32"/>
          <w:szCs w:val="32"/>
        </w:rPr>
      </w:pPr>
      <w:r>
        <w:rPr>
          <w:rFonts w:hint="eastAsia" w:hAnsi="仿宋"/>
          <w:kern w:val="0"/>
        </w:rPr>
        <w:br w:type="page"/>
      </w: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二</w:t>
      </w:r>
      <w:r>
        <w:rPr>
          <w:rFonts w:hint="eastAsia" w:ascii="黑体" w:hAnsi="仿宋" w:eastAsia="黑体"/>
          <w:sz w:val="32"/>
          <w:szCs w:val="32"/>
        </w:rPr>
        <w:t>、资质文件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营业执照、经营许可证正副本复印件（加盖鲜章）。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附：法定代表人身份证明。</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仿宋_GB2312" w:hAnsi="仿宋" w:eastAsia="仿宋_GB2312"/>
          <w:sz w:val="28"/>
          <w:szCs w:val="28"/>
          <w:lang w:eastAsia="zh-CN"/>
        </w:rPr>
        <w:t>（身份证复印件尺寸按照原尺寸）</w:t>
      </w:r>
    </w:p>
    <w:p>
      <w:pPr>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五、诚信声明</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供应商承诺函</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日    期：</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很荣幸能参与该项目的询价采购。</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我代表</w:t>
      </w:r>
      <w:r>
        <w:rPr>
          <w:rFonts w:hint="eastAsia" w:ascii="仿宋_GB2312" w:hAnsi="仿宋" w:eastAsia="仿宋_GB2312"/>
          <w:sz w:val="32"/>
          <w:szCs w:val="32"/>
          <w:u w:val="single"/>
        </w:rPr>
        <w:t xml:space="preserve">                       </w:t>
      </w:r>
      <w:r>
        <w:rPr>
          <w:rFonts w:hint="eastAsia" w:ascii="仿宋_GB2312" w:hAnsi="仿宋" w:eastAsia="仿宋_GB2312"/>
          <w:sz w:val="32"/>
          <w:szCs w:val="32"/>
        </w:rPr>
        <w:t>（供应商名称），在此作如下承诺：</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1、完全理解和接受询价文书的一切规定和要求。</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2、我方承诺完全满足询价文书中商务条款要求。</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3、一次报价为闭口价。</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4、若成交，我方将按照询价文书的具体规定与项目法人签订合同，并且严格履行合同义务，按时交货，保证服务质量。如果在合同执行过程中，发现服务质量有问题，我方一定尽快整改，并承担相应的经济责任。</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5、在整个询价过程中，我方若有违规行为，贵方可按询价文书和《中华人民共和国政府采购法》之规定给予惩罚，我方完全接受。</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 xml:space="preserve">6、若成交，本承诺函将成为合同不可分割的一部分，与合同具有同等的法律效力。           </w:t>
      </w:r>
    </w:p>
    <w:p>
      <w:pPr>
        <w:tabs>
          <w:tab w:val="left" w:pos="6300"/>
        </w:tabs>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pacing w:line="560" w:lineRule="exact"/>
        <w:ind w:right="1500"/>
        <w:rPr>
          <w:rFonts w:hint="eastAsia" w:ascii="仿宋_GB2312" w:hAnsi="仿宋" w:eastAsia="仿宋_GB2312"/>
          <w:sz w:val="32"/>
          <w:szCs w:val="32"/>
        </w:rPr>
      </w:pPr>
      <w:r>
        <w:rPr>
          <w:rFonts w:hint="eastAsia" w:ascii="仿宋_GB2312" w:hAnsi="仿宋" w:eastAsia="仿宋_GB2312"/>
          <w:sz w:val="32"/>
          <w:szCs w:val="32"/>
        </w:rPr>
        <w:t>法人授权代表签字：              供应商公章：</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六、询价一览表</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 xml:space="preserve">项目编号：  </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pPr w:leftFromText="180" w:rightFromText="180" w:vertAnchor="text" w:horzAnchor="page" w:tblpX="1349" w:tblpY="52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供应商全称</w:t>
            </w:r>
          </w:p>
        </w:tc>
        <w:tc>
          <w:tcPr>
            <w:tcW w:w="5613" w:type="dxa"/>
            <w:vAlign w:val="center"/>
          </w:tcPr>
          <w:p>
            <w:pPr>
              <w:spacing w:line="560" w:lineRule="exact"/>
              <w:jc w:val="center"/>
              <w:rPr>
                <w:rFonts w:hint="eastAsia" w:ascii="仿宋_GB2312" w:hAnsi="仿宋" w:eastAsia="仿宋_GB2312"/>
                <w:sz w:val="32"/>
                <w:szCs w:val="32"/>
              </w:rPr>
            </w:pP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项目名称</w:t>
            </w:r>
          </w:p>
        </w:tc>
        <w:tc>
          <w:tcPr>
            <w:tcW w:w="5613" w:type="dxa"/>
            <w:vAlign w:val="center"/>
          </w:tcPr>
          <w:p>
            <w:pPr>
              <w:tabs>
                <w:tab w:val="left" w:pos="2064"/>
              </w:tabs>
              <w:spacing w:line="520" w:lineRule="exact"/>
              <w:jc w:val="center"/>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重庆公路物流基地2号标准厂房地下停</w:t>
            </w:r>
          </w:p>
          <w:p>
            <w:pPr>
              <w:tabs>
                <w:tab w:val="left" w:pos="2064"/>
              </w:tabs>
              <w:spacing w:line="520" w:lineRule="exact"/>
              <w:jc w:val="both"/>
              <w:rPr>
                <w:rFonts w:hint="eastAsia" w:ascii="仿宋_GB2312" w:hAnsi="仿宋" w:eastAsia="仿宋_GB2312"/>
                <w:sz w:val="32"/>
                <w:szCs w:val="32"/>
              </w:rPr>
            </w:pPr>
            <w:r>
              <w:rPr>
                <w:rFonts w:hint="eastAsia" w:ascii="仿宋_GB2312" w:hAnsi="仿宋" w:eastAsia="仿宋_GB2312" w:cs="Times New Roman"/>
                <w:kern w:val="2"/>
                <w:sz w:val="32"/>
                <w:szCs w:val="32"/>
                <w:lang w:val="en-US" w:eastAsia="zh-CN" w:bidi="ar-SA"/>
              </w:rPr>
              <w:t>车库监控、道闸收费系统采购安装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3851" w:type="dxa"/>
            <w:tcBorders>
              <w:bottom w:val="single" w:color="auto" w:sz="4" w:space="0"/>
            </w:tcBorders>
            <w:vAlign w:val="center"/>
          </w:tcPr>
          <w:p>
            <w:pPr>
              <w:spacing w:line="440" w:lineRule="exact"/>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规模、内容</w:t>
            </w:r>
          </w:p>
        </w:tc>
        <w:tc>
          <w:tcPr>
            <w:tcW w:w="5613" w:type="dxa"/>
            <w:tcBorders>
              <w:bottom w:val="single" w:color="auto" w:sz="4" w:space="0"/>
            </w:tcBorders>
            <w:vAlign w:val="center"/>
          </w:tcPr>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本次采购包括车库道闸收费系统（高清车牌识别一体机、曲臂道闸、停车系统管理工作站）、监控系统200万网络枪式摄像机、监控室控制系统），包括但不限于采购规模中所提及项目。（附件1）。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3851" w:type="dxa"/>
            <w:tcBorders>
              <w:bottom w:val="single" w:color="auto" w:sz="4" w:space="0"/>
            </w:tcBorders>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包干合同价（人民币）</w:t>
            </w:r>
          </w:p>
        </w:tc>
        <w:tc>
          <w:tcPr>
            <w:tcW w:w="5613" w:type="dxa"/>
            <w:tcBorders>
              <w:bottom w:val="single" w:color="auto" w:sz="4" w:space="0"/>
            </w:tcBorders>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小写：        大写：</w:t>
            </w:r>
          </w:p>
        </w:tc>
      </w:tr>
    </w:tbl>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r>
        <w:rPr>
          <w:rFonts w:hint="eastAsia" w:ascii="仿宋_GB2312" w:hAnsi="仿宋" w:eastAsia="仿宋_GB2312"/>
          <w:kern w:val="0"/>
          <w:sz w:val="32"/>
          <w:szCs w:val="32"/>
        </w:rPr>
        <w:t xml:space="preserve">供应商（公章）：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供应商法人授权代表（签名）：</w:t>
      </w:r>
    </w:p>
    <w:p>
      <w:pPr>
        <w:spacing w:line="560" w:lineRule="exact"/>
        <w:ind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rPr>
        <w:t xml:space="preserve">年    月     日                                                                     </w:t>
      </w:r>
    </w:p>
    <w:p>
      <w:pPr>
        <w:spacing w:line="560" w:lineRule="exact"/>
        <w:rPr>
          <w:rFonts w:hint="eastAsia" w:ascii="仿宋_GB2312" w:hAnsi="仿宋" w:eastAsia="仿宋_GB2312"/>
          <w:b/>
          <w:kern w:val="0"/>
          <w:sz w:val="32"/>
          <w:szCs w:val="32"/>
        </w:rPr>
      </w:pPr>
      <w:r>
        <w:rPr>
          <w:rFonts w:hint="eastAsia" w:ascii="仿宋_GB2312" w:hAnsi="仿宋" w:eastAsia="仿宋_GB2312"/>
          <w:kern w:val="0"/>
          <w:sz w:val="32"/>
          <w:szCs w:val="32"/>
        </w:rPr>
        <w:t>说明：询价一览表在询价采购会上当众宣读，务必填写清楚、准确无误；内容不全或字迹模糊，辨认不清而影响评标定标的作无效报价处理。</w:t>
      </w:r>
    </w:p>
    <w:p>
      <w:pPr>
        <w:snapToGrid w:val="0"/>
        <w:spacing w:line="560" w:lineRule="exact"/>
        <w:rPr>
          <w:rFonts w:hint="eastAsia" w:ascii="仿宋_GB2312" w:hAnsi="仿宋" w:eastAsia="仿宋_GB2312"/>
          <w:b/>
          <w:kern w:val="0"/>
          <w:sz w:val="32"/>
          <w:szCs w:val="32"/>
        </w:rPr>
      </w:pPr>
    </w:p>
    <w:p>
      <w:pPr>
        <w:spacing w:line="560" w:lineRule="exact"/>
        <w:rPr>
          <w:rFonts w:hint="eastAsia" w:ascii="仿宋_GB2312" w:hAnsi="仿宋" w:eastAsia="仿宋_GB2312"/>
          <w:spacing w:val="20"/>
          <w:kern w:val="0"/>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2098" w:right="1474" w:bottom="1985" w:left="1588" w:header="964" w:footer="992" w:gutter="0"/>
          <w:pgNumType w:fmt="numberInDash"/>
          <w:cols w:space="720" w:num="1"/>
          <w:docGrid w:type="linesAndChars" w:linePitch="381" w:charSpace="0"/>
        </w:sect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val="en-US" w:eastAsia="zh-CN"/>
        </w:rPr>
        <w:t>2号标准厂房地下停车库监控、道闸收费系统采购安装</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（采购项目编号：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甲方（需方）：</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乙方（供方）：</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widowControl/>
        <w:shd w:val="clear" w:color="auto" w:fill="FFFFFF"/>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甲、乙双方根据</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日项目（询价编号：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）询价结果和有关询价文件的要求、报价文件的承诺，依照《中华人民共和国合同法》及有关法律、法规，遵循平等、自愿、公平和诚实信用的原则，双方就本采购事项协商一致，订立以下合同：</w:t>
      </w:r>
    </w:p>
    <w:p>
      <w:pPr>
        <w:widowControl/>
        <w:shd w:val="clear" w:color="auto" w:fill="FFFFFF"/>
        <w:spacing w:line="560" w:lineRule="exact"/>
        <w:ind w:firstLine="640"/>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一</w:t>
      </w:r>
      <w:r>
        <w:rPr>
          <w:rFonts w:hint="eastAsia" w:ascii="仿宋_GB2312" w:hAnsi="仿宋" w:eastAsia="仿宋_GB2312" w:cs="宋体"/>
          <w:b/>
          <w:bCs/>
          <w:kern w:val="0"/>
          <w:sz w:val="32"/>
          <w:szCs w:val="32"/>
        </w:rPr>
        <w:t>、履约保证金</w:t>
      </w:r>
    </w:p>
    <w:p>
      <w:pPr>
        <w:numPr>
          <w:ilvl w:val="0"/>
          <w:numId w:val="0"/>
        </w:numPr>
        <w:snapToGrid w:val="0"/>
        <w:spacing w:line="360" w:lineRule="auto"/>
        <w:ind w:leftChars="0"/>
        <w:rPr>
          <w:rFonts w:hint="eastAsia" w:ascii="仿宋_GB2312" w:eastAsia="仿宋_GB2312"/>
          <w:b/>
          <w:bCs/>
          <w:color w:val="000000"/>
          <w:sz w:val="32"/>
          <w:szCs w:val="32"/>
        </w:rPr>
      </w:pPr>
      <w:r>
        <w:rPr>
          <w:rFonts w:hint="eastAsia" w:ascii="仿宋_GB2312" w:hAnsi="仿宋_GB2312" w:eastAsia="仿宋_GB2312" w:cs="仿宋_GB2312"/>
          <w:color w:val="000000"/>
          <w:kern w:val="2"/>
          <w:sz w:val="32"/>
          <w:szCs w:val="32"/>
          <w:lang w:val="en-US" w:eastAsia="zh-CN" w:bidi="ar-SA"/>
        </w:rPr>
        <w:t>1、本项目履约保证金金额为：</w:t>
      </w:r>
      <w:r>
        <w:rPr>
          <w:rFonts w:hint="eastAsia" w:ascii="仿宋_GB2312" w:hAnsi="仿宋_GB2312" w:eastAsia="仿宋_GB2312" w:cs="仿宋_GB2312"/>
          <w:color w:val="000000"/>
          <w:kern w:val="2"/>
          <w:sz w:val="32"/>
          <w:szCs w:val="32"/>
          <w:u w:val="single"/>
          <w:lang w:val="en-US" w:eastAsia="zh-CN" w:bidi="ar-SA"/>
        </w:rPr>
        <w:t>2000.00</w:t>
      </w:r>
      <w:r>
        <w:rPr>
          <w:rFonts w:hint="eastAsia" w:ascii="仿宋_GB2312" w:hAnsi="仿宋_GB2312" w:eastAsia="仿宋_GB2312" w:cs="仿宋_GB2312"/>
          <w:color w:val="000000"/>
          <w:kern w:val="2"/>
          <w:sz w:val="32"/>
          <w:szCs w:val="32"/>
          <w:lang w:val="en-US" w:eastAsia="zh-CN" w:bidi="ar-SA"/>
        </w:rPr>
        <w:t>（大写：贰仟元整），中标后投标保证金自动转换为履约保证金。</w:t>
      </w:r>
    </w:p>
    <w:p>
      <w:pPr>
        <w:numPr>
          <w:ilvl w:val="0"/>
          <w:numId w:val="0"/>
        </w:numPr>
        <w:snapToGrid w:val="0"/>
        <w:spacing w:line="360" w:lineRule="auto"/>
        <w:ind w:leftChars="0"/>
        <w:rPr>
          <w:rFonts w:hint="eastAsia" w:ascii="仿宋_GB2312" w:eastAsia="仿宋_GB2312"/>
          <w:color w:val="000000"/>
          <w:sz w:val="32"/>
          <w:szCs w:val="32"/>
        </w:rPr>
      </w:pPr>
      <w:r>
        <w:rPr>
          <w:rFonts w:hint="eastAsia" w:ascii="仿宋_GB2312" w:hAnsi="仿宋_GB2312" w:eastAsia="仿宋_GB2312" w:cs="仿宋_GB2312"/>
          <w:color w:val="000000"/>
          <w:kern w:val="2"/>
          <w:sz w:val="32"/>
          <w:szCs w:val="32"/>
          <w:lang w:val="en-US" w:eastAsia="zh-CN" w:bidi="ar-SA"/>
        </w:rPr>
        <w:t>2、合同履行完毕并经招标人同意后一次性无息退还。</w:t>
      </w:r>
      <w:r>
        <w:rPr>
          <w:rFonts w:hint="eastAsia" w:ascii="仿宋_GB2312" w:eastAsia="仿宋_GB2312"/>
          <w:color w:val="000000"/>
          <w:sz w:val="32"/>
          <w:szCs w:val="32"/>
        </w:rPr>
        <w:t xml:space="preserve">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rPr>
        <w:t>、合同纠纷解决方式</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双方协商，若协商不成，可依法向人民法院提起诉讼。</w:t>
      </w:r>
    </w:p>
    <w:p>
      <w:pPr>
        <w:widowControl/>
        <w:shd w:val="clear" w:color="auto" w:fill="FFFFFF"/>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 xml:space="preserve">    三</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本合同一式</w:t>
      </w:r>
      <w:r>
        <w:rPr>
          <w:rFonts w:hint="eastAsia" w:ascii="仿宋_GB2312" w:hAnsi="仿宋_GB2312" w:eastAsia="仿宋_GB2312" w:cs="仿宋_GB2312"/>
          <w:color w:val="000000"/>
          <w:sz w:val="32"/>
          <w:szCs w:val="32"/>
          <w:u w:val="single"/>
          <w:lang w:val="en-US" w:eastAsia="zh-CN"/>
        </w:rPr>
        <w:t>**</w:t>
      </w:r>
      <w:r>
        <w:rPr>
          <w:rFonts w:hint="eastAsia" w:ascii="仿宋_GB2312" w:hAnsi="仿宋_GB2312" w:eastAsia="仿宋_GB2312" w:cs="仿宋_GB2312"/>
          <w:color w:val="000000"/>
          <w:sz w:val="32"/>
          <w:szCs w:val="32"/>
        </w:rPr>
        <w:t>份，甲乙双方各执</w:t>
      </w:r>
      <w:r>
        <w:rPr>
          <w:rFonts w:hint="eastAsia" w:ascii="仿宋_GB2312" w:hAnsi="仿宋_GB2312" w:eastAsia="仿宋_GB2312" w:cs="仿宋_GB2312"/>
          <w:color w:val="000000"/>
          <w:sz w:val="32"/>
          <w:szCs w:val="32"/>
          <w:u w:val="single"/>
          <w:lang w:val="en-US" w:eastAsia="zh-CN"/>
        </w:rPr>
        <w:t>**</w:t>
      </w:r>
      <w:r>
        <w:rPr>
          <w:rFonts w:hint="eastAsia" w:ascii="仿宋_GB2312" w:hAnsi="仿宋_GB2312" w:eastAsia="仿宋_GB2312" w:cs="仿宋_GB2312"/>
          <w:color w:val="000000"/>
          <w:sz w:val="32"/>
          <w:szCs w:val="32"/>
        </w:rPr>
        <w:t>份，经双方签字盖章后生效，具备同等法律效力。</w:t>
      </w:r>
    </w:p>
    <w:p>
      <w:pPr>
        <w:spacing w:line="360" w:lineRule="auto"/>
        <w:rPr>
          <w:rFonts w:hint="eastAsia" w:eastAsia="仿宋_GB2312"/>
          <w:sz w:val="30"/>
          <w:szCs w:val="30"/>
        </w:rPr>
      </w:pPr>
    </w:p>
    <w:p>
      <w:pPr>
        <w:spacing w:line="360" w:lineRule="auto"/>
        <w:rPr>
          <w:rFonts w:hint="eastAsia" w:eastAsia="仿宋_GB2312"/>
          <w:sz w:val="30"/>
          <w:szCs w:val="30"/>
        </w:rPr>
      </w:pPr>
      <w:r>
        <w:rPr>
          <w:rFonts w:hint="eastAsia" w:eastAsia="仿宋_GB2312"/>
          <w:sz w:val="30"/>
          <w:szCs w:val="30"/>
        </w:rPr>
        <w:t>甲 方（需方）：</w:t>
      </w:r>
      <w:r>
        <w:rPr>
          <w:rFonts w:eastAsia="仿宋_GB2312"/>
          <w:sz w:val="30"/>
          <w:szCs w:val="30"/>
        </w:rPr>
        <w:t>(公章)</w:t>
      </w:r>
      <w:r>
        <w:rPr>
          <w:rFonts w:hint="eastAsia" w:eastAsia="仿宋_GB2312"/>
          <w:sz w:val="30"/>
          <w:szCs w:val="30"/>
        </w:rPr>
        <w:t xml:space="preserve">         乙 方（供方）：</w:t>
      </w:r>
      <w:r>
        <w:rPr>
          <w:rFonts w:eastAsia="仿宋_GB2312"/>
          <w:sz w:val="30"/>
          <w:szCs w:val="30"/>
        </w:rPr>
        <w:t>(公章)</w:t>
      </w:r>
    </w:p>
    <w:p>
      <w:pPr>
        <w:spacing w:line="360" w:lineRule="auto"/>
        <w:rPr>
          <w:rFonts w:hint="eastAsia" w:eastAsia="仿宋_GB2312"/>
          <w:sz w:val="30"/>
          <w:szCs w:val="30"/>
          <w:u w:val="single"/>
        </w:rPr>
      </w:pPr>
      <w:r>
        <w:rPr>
          <w:rFonts w:hint="eastAsia" w:eastAsia="仿宋_GB2312"/>
          <w:sz w:val="30"/>
          <w:szCs w:val="30"/>
        </w:rPr>
        <w:t xml:space="preserve">                                 </w:t>
      </w:r>
    </w:p>
    <w:p>
      <w:pPr>
        <w:spacing w:line="360" w:lineRule="auto"/>
        <w:rPr>
          <w:rFonts w:hint="eastAsia" w:eastAsia="仿宋_GB2312"/>
          <w:sz w:val="30"/>
          <w:szCs w:val="30"/>
        </w:rPr>
      </w:pPr>
      <w:r>
        <w:rPr>
          <w:rFonts w:hint="eastAsia" w:eastAsia="仿宋_GB2312"/>
          <w:sz w:val="30"/>
          <w:szCs w:val="30"/>
        </w:rPr>
        <w:t>法定代表人或其委托代理人：  法定代表人或其委托代理人：</w:t>
      </w:r>
    </w:p>
    <w:p>
      <w:pPr>
        <w:spacing w:line="360" w:lineRule="auto"/>
        <w:rPr>
          <w:rFonts w:hint="eastAsia" w:eastAsia="仿宋_GB2312"/>
          <w:sz w:val="30"/>
          <w:szCs w:val="30"/>
        </w:rPr>
      </w:pPr>
      <w:r>
        <w:rPr>
          <w:rFonts w:hint="eastAsia" w:eastAsia="仿宋_GB2312"/>
          <w:sz w:val="30"/>
          <w:szCs w:val="30"/>
        </w:rPr>
        <w:t>（签字）                    （签字）</w:t>
      </w:r>
    </w:p>
    <w:p>
      <w:pPr>
        <w:spacing w:line="360" w:lineRule="auto"/>
        <w:rPr>
          <w:rFonts w:hint="eastAsia" w:eastAsia="仿宋_GB2312"/>
          <w:sz w:val="30"/>
          <w:szCs w:val="30"/>
          <w:u w:val="single"/>
        </w:rPr>
      </w:pPr>
    </w:p>
    <w:p>
      <w:pPr>
        <w:spacing w:line="560" w:lineRule="exact"/>
        <w:rPr>
          <w:rFonts w:hint="eastAsia" w:ascii="仿宋_GB2312" w:eastAsia="仿宋_GB2312"/>
          <w:sz w:val="32"/>
          <w:szCs w:val="32"/>
        </w:rPr>
      </w:pPr>
      <w:r>
        <w:rPr>
          <w:rFonts w:hint="eastAsia" w:ascii="仿宋_GB2312" w:eastAsia="仿宋_GB2312"/>
          <w:sz w:val="32"/>
          <w:szCs w:val="32"/>
        </w:rPr>
        <w:t>时 间：   年   月   日     时 间：   年   月   日</w:t>
      </w:r>
    </w:p>
    <w:p>
      <w:pPr>
        <w:widowControl/>
        <w:shd w:val="clear" w:color="auto" w:fill="FFFFFF"/>
        <w:spacing w:line="560" w:lineRule="exact"/>
        <w:ind w:firstLine="800" w:firstLineChars="250"/>
        <w:jc w:val="left"/>
        <w:rPr>
          <w:rFonts w:hint="eastAsia" w:ascii="仿宋_GB2312" w:hAnsi="仿宋" w:eastAsia="仿宋_GB2312"/>
          <w:sz w:val="32"/>
          <w:szCs w:val="32"/>
        </w:rPr>
      </w:pPr>
    </w:p>
    <w:sectPr>
      <w:headerReference r:id="rId9" w:type="default"/>
      <w:footerReference r:id="rId10" w:type="default"/>
      <w:type w:val="continuous"/>
      <w:pgSz w:w="11907" w:h="16840"/>
      <w:pgMar w:top="2098" w:right="1474" w:bottom="1985" w:left="1588" w:header="964" w:footer="992" w:gutter="0"/>
      <w:pgNumType w:fmt="numberInDash"/>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entury Gothic">
    <w:altName w:val="Trebuchet MS"/>
    <w:panose1 w:val="020B0502020202020204"/>
    <w:charset w:val="00"/>
    <w:family w:val="swiss"/>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黑体"/>
    <w:panose1 w:val="03000509000000000000"/>
    <w:charset w:val="86"/>
    <w:family w:val="script"/>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华文细黑">
    <w:altName w:val="宋体"/>
    <w:panose1 w:val="02010600040101010101"/>
    <w:charset w:val="86"/>
    <w:family w:val="auto"/>
    <w:pitch w:val="default"/>
    <w:sig w:usb0="00000000" w:usb1="00000000" w:usb2="00000010" w:usb3="00000000" w:csb0="0004009F" w:csb1="00000000"/>
  </w:font>
  <w:font w:name="Calibri">
    <w:panose1 w:val="020F0502020204030204"/>
    <w:charset w:val="86"/>
    <w:family w:val="auto"/>
    <w:pitch w:val="default"/>
    <w:sig w:usb0="E10002FF" w:usb1="4000ACFF" w:usb2="00000009" w:usb3="00000000" w:csb0="2000019F" w:csb1="00000000"/>
  </w:font>
  <w:font w:name="Lucida Sans">
    <w:altName w:val="宋体"/>
    <w:panose1 w:val="020B0602030504020204"/>
    <w:charset w:val="86"/>
    <w:family w:val="auto"/>
    <w:pitch w:val="default"/>
    <w:sig w:usb0="00000000" w:usb1="00000000" w:usb2="00000000" w:usb3="00000000" w:csb0="00000000" w:csb1="00000000"/>
  </w:font>
  <w:font w:name="Times">
    <w:altName w:val="Times New Roman"/>
    <w:panose1 w:val="020005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书宋_GBK">
    <w:altName w:val="微软雅黑"/>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方正仿宋_GBK">
    <w:altName w:val="仿宋"/>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Calibri Light">
    <w:altName w:val="RomanS"/>
    <w:panose1 w:val="020F0302020204030204"/>
    <w:charset w:val="00"/>
    <w:family w:val="swiss"/>
    <w:pitch w:val="default"/>
    <w:sig w:usb0="00000000" w:usb1="00000000" w:usb2="00000000" w:usb3="00000000" w:csb0="0000019F"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18 -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20.7pt;width:15pt;mso-position-horizontal:center;mso-position-horizontal-relative:margin;mso-wrap-style:none;z-index:251658240;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DWmbWovAEAAFYDAAAOAAAAZHJzL2Uyb0RvYy54bWytU0tu2zAQ&#10;3RfIHQjuY8kCnDiC5SBBkCBA0AZIewCaIi0C/IFDW/IF2htklU33OZfP0SEtO0W7K7qhhpzfe29G&#10;i+vBaLIVAZSzDZ1OSkqE5a5Vdt3Qb1/vz+eUQGS2ZdpZ0dCdAHq9PPu06H0tKtc53YpAsIiFuvcN&#10;7WL0dVEA74RhMHFeWHRKFwyLeA3rog2sx+pGF1VZXhS9C60PjgsAfL07OOky15dS8PhFShCR6IYi&#10;tpjPkM9VOovlgtXrwHyn+AiD/QMKw5TFpqdSdywysgnqr1JG8eDAyTjhzhROSsVF5oBspuUfbF46&#10;5kXmguKAP8kE/68s/7x9DkS1ODtKLDM4ov3rj/3b+/7ndzItq1lSqPdQY+CLx9A43LohRY/vgI+J&#10;+CCDSV+kRNCPWu9O+oohEp6SrspZiR6Oruqiml9l/YuPZB8gPghnSDIaGnB8WVW2fYKIDTH0GJJ6&#10;WXevtM4j1Jb02GA2v5zljJMLU7TFzMThgDVZcVgNI4GVa3fIq8cdaKjFJaVEP1qUOK3L0QhHY3U0&#10;Nj6odZf3KUEBf7OJCCejTB0OZcfGOLwMfly0tB2/33PUx++w/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9ecV1AAAAAMBAAAPAAAAAAAAAAEAIAAAACIAAABkcnMvZG93bnJldi54bWxQSwECFAAU&#10;AAAACACHTuJA1pm1qLwBAABWAwAADgAAAAAAAAABACAAAAAjAQAAZHJzL2Uyb0RvYy54bWxQSwUG&#10;AAAAAAYABgBZAQAAUQU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18 -</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8B98C"/>
    <w:multiLevelType w:val="singleLevel"/>
    <w:tmpl w:val="5938B98C"/>
    <w:lvl w:ilvl="0" w:tentative="0">
      <w:start w:val="1"/>
      <w:numFmt w:val="decimal"/>
      <w:suff w:val="space"/>
      <w:lvlText w:val="%1."/>
      <w:lvlJc w:val="left"/>
    </w:lvl>
  </w:abstractNum>
  <w:abstractNum w:abstractNumId="1">
    <w:nsid w:val="5962DB87"/>
    <w:multiLevelType w:val="singleLevel"/>
    <w:tmpl w:val="5962DB87"/>
    <w:lvl w:ilvl="0" w:tentative="0">
      <w:start w:val="2"/>
      <w:numFmt w:val="decimal"/>
      <w:suff w:val="nothing"/>
      <w:lvlText w:val="%1、"/>
      <w:lvlJc w:val="left"/>
    </w:lvl>
  </w:abstractNum>
  <w:abstractNum w:abstractNumId="2">
    <w:nsid w:val="5962DD73"/>
    <w:multiLevelType w:val="singleLevel"/>
    <w:tmpl w:val="5962DD7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4364A0"/>
    <w:rsid w:val="01DD20AB"/>
    <w:rsid w:val="02A9706C"/>
    <w:rsid w:val="04B17441"/>
    <w:rsid w:val="04F2372E"/>
    <w:rsid w:val="05145E61"/>
    <w:rsid w:val="07676ABF"/>
    <w:rsid w:val="0790086C"/>
    <w:rsid w:val="07944BFB"/>
    <w:rsid w:val="07FA60AD"/>
    <w:rsid w:val="0971450C"/>
    <w:rsid w:val="09A0524B"/>
    <w:rsid w:val="0A3F3229"/>
    <w:rsid w:val="0A4038E0"/>
    <w:rsid w:val="0AAC0A11"/>
    <w:rsid w:val="0B243B52"/>
    <w:rsid w:val="0B8528F2"/>
    <w:rsid w:val="0B9A2898"/>
    <w:rsid w:val="0C8C53AE"/>
    <w:rsid w:val="0CBB350A"/>
    <w:rsid w:val="0CF74D52"/>
    <w:rsid w:val="0D177805"/>
    <w:rsid w:val="0D8F61CA"/>
    <w:rsid w:val="0E937FF7"/>
    <w:rsid w:val="11F62C07"/>
    <w:rsid w:val="13180F9F"/>
    <w:rsid w:val="131C29E9"/>
    <w:rsid w:val="136817E4"/>
    <w:rsid w:val="144C52D9"/>
    <w:rsid w:val="149C09A2"/>
    <w:rsid w:val="155B5497"/>
    <w:rsid w:val="15FE0523"/>
    <w:rsid w:val="16433031"/>
    <w:rsid w:val="17853822"/>
    <w:rsid w:val="17E342B1"/>
    <w:rsid w:val="17F141D6"/>
    <w:rsid w:val="18522F76"/>
    <w:rsid w:val="1A302507"/>
    <w:rsid w:val="1B142779"/>
    <w:rsid w:val="1B6B3188"/>
    <w:rsid w:val="1B6B6A0B"/>
    <w:rsid w:val="1CFD009B"/>
    <w:rsid w:val="1E993340"/>
    <w:rsid w:val="1FCA14B3"/>
    <w:rsid w:val="1FEA77EA"/>
    <w:rsid w:val="20361E67"/>
    <w:rsid w:val="20CE32DF"/>
    <w:rsid w:val="20D94EF4"/>
    <w:rsid w:val="21250645"/>
    <w:rsid w:val="22333EAB"/>
    <w:rsid w:val="22F8166B"/>
    <w:rsid w:val="236122F3"/>
    <w:rsid w:val="242877DE"/>
    <w:rsid w:val="24D50BFC"/>
    <w:rsid w:val="254C40BE"/>
    <w:rsid w:val="264F5041"/>
    <w:rsid w:val="27C2034A"/>
    <w:rsid w:val="27C24AC7"/>
    <w:rsid w:val="283A348C"/>
    <w:rsid w:val="294D33B6"/>
    <w:rsid w:val="2B122C35"/>
    <w:rsid w:val="2C8C7F23"/>
    <w:rsid w:val="2D623FF4"/>
    <w:rsid w:val="2D8A7422"/>
    <w:rsid w:val="2F1808D1"/>
    <w:rsid w:val="2F2F055D"/>
    <w:rsid w:val="2F5A2B66"/>
    <w:rsid w:val="2FBB395D"/>
    <w:rsid w:val="3088782E"/>
    <w:rsid w:val="30C93B1B"/>
    <w:rsid w:val="31290069"/>
    <w:rsid w:val="3156013C"/>
    <w:rsid w:val="31C439B2"/>
    <w:rsid w:val="32CD31DB"/>
    <w:rsid w:val="333603EA"/>
    <w:rsid w:val="33455CCE"/>
    <w:rsid w:val="33814F8D"/>
    <w:rsid w:val="339D009E"/>
    <w:rsid w:val="33B679E6"/>
    <w:rsid w:val="33DD204A"/>
    <w:rsid w:val="34853536"/>
    <w:rsid w:val="34C63D58"/>
    <w:rsid w:val="34ED44A0"/>
    <w:rsid w:val="3507028C"/>
    <w:rsid w:val="356F0CD5"/>
    <w:rsid w:val="35EC249E"/>
    <w:rsid w:val="36C450EA"/>
    <w:rsid w:val="36D91552"/>
    <w:rsid w:val="371B2276"/>
    <w:rsid w:val="37910FBB"/>
    <w:rsid w:val="37B336EE"/>
    <w:rsid w:val="37BB39AA"/>
    <w:rsid w:val="38145D11"/>
    <w:rsid w:val="388C0E52"/>
    <w:rsid w:val="38D834D0"/>
    <w:rsid w:val="38EE3475"/>
    <w:rsid w:val="3A7F4B06"/>
    <w:rsid w:val="3B02185C"/>
    <w:rsid w:val="3B6405FB"/>
    <w:rsid w:val="3D7725E5"/>
    <w:rsid w:val="3D97091B"/>
    <w:rsid w:val="3DAD4CBD"/>
    <w:rsid w:val="3E9C6B44"/>
    <w:rsid w:val="3F142664"/>
    <w:rsid w:val="3F34383F"/>
    <w:rsid w:val="3F9F6872"/>
    <w:rsid w:val="42014C57"/>
    <w:rsid w:val="42405780"/>
    <w:rsid w:val="4298644F"/>
    <w:rsid w:val="42CE0B28"/>
    <w:rsid w:val="43EA5429"/>
    <w:rsid w:val="45441DF5"/>
    <w:rsid w:val="45C76287"/>
    <w:rsid w:val="47993F84"/>
    <w:rsid w:val="487216E8"/>
    <w:rsid w:val="4887191B"/>
    <w:rsid w:val="48F533B5"/>
    <w:rsid w:val="498118A6"/>
    <w:rsid w:val="49935F42"/>
    <w:rsid w:val="4A0F498D"/>
    <w:rsid w:val="4A7B5341"/>
    <w:rsid w:val="4BA40AC6"/>
    <w:rsid w:val="4C2365F6"/>
    <w:rsid w:val="4C855396"/>
    <w:rsid w:val="4C943B17"/>
    <w:rsid w:val="4C9A533B"/>
    <w:rsid w:val="4CA37224"/>
    <w:rsid w:val="4D3D03C8"/>
    <w:rsid w:val="4D935553"/>
    <w:rsid w:val="4E0A4298"/>
    <w:rsid w:val="4E1E41ED"/>
    <w:rsid w:val="4ED313F5"/>
    <w:rsid w:val="4F1B40D5"/>
    <w:rsid w:val="512E60BF"/>
    <w:rsid w:val="513A40D0"/>
    <w:rsid w:val="52077FA0"/>
    <w:rsid w:val="528A4CF6"/>
    <w:rsid w:val="52F656AA"/>
    <w:rsid w:val="53442347"/>
    <w:rsid w:val="534D2836"/>
    <w:rsid w:val="54FE5A7F"/>
    <w:rsid w:val="561F5407"/>
    <w:rsid w:val="56DC4E2C"/>
    <w:rsid w:val="58770306"/>
    <w:rsid w:val="596B17A3"/>
    <w:rsid w:val="5AF9704F"/>
    <w:rsid w:val="5BC849FC"/>
    <w:rsid w:val="5C80234E"/>
    <w:rsid w:val="5D3A6707"/>
    <w:rsid w:val="5DA22FFC"/>
    <w:rsid w:val="601A2EBA"/>
    <w:rsid w:val="60665537"/>
    <w:rsid w:val="60A85FA1"/>
    <w:rsid w:val="615C7332"/>
    <w:rsid w:val="61A11A3C"/>
    <w:rsid w:val="627B391D"/>
    <w:rsid w:val="656018EF"/>
    <w:rsid w:val="65A93AD5"/>
    <w:rsid w:val="65D43A20"/>
    <w:rsid w:val="65EA7DC1"/>
    <w:rsid w:val="66CB0C5B"/>
    <w:rsid w:val="675A6D1E"/>
    <w:rsid w:val="679113F7"/>
    <w:rsid w:val="690D7C4A"/>
    <w:rsid w:val="691702F9"/>
    <w:rsid w:val="69187F79"/>
    <w:rsid w:val="6985092D"/>
    <w:rsid w:val="6AF01B6E"/>
    <w:rsid w:val="6DAC0CFD"/>
    <w:rsid w:val="6DCE6814"/>
    <w:rsid w:val="6FCC3B65"/>
    <w:rsid w:val="704D5DCD"/>
    <w:rsid w:val="71705E05"/>
    <w:rsid w:val="72B84BC2"/>
    <w:rsid w:val="74547E66"/>
    <w:rsid w:val="74B62489"/>
    <w:rsid w:val="74D74BBC"/>
    <w:rsid w:val="756B6737"/>
    <w:rsid w:val="75845FDA"/>
    <w:rsid w:val="760050F4"/>
    <w:rsid w:val="76931A1A"/>
    <w:rsid w:val="78106988"/>
    <w:rsid w:val="781A4D19"/>
    <w:rsid w:val="798C38F6"/>
    <w:rsid w:val="79B77FBE"/>
    <w:rsid w:val="7A026DB8"/>
    <w:rsid w:val="7B731598"/>
    <w:rsid w:val="7CA33E88"/>
    <w:rsid w:val="7CAE5A9D"/>
    <w:rsid w:val="7DE91FA1"/>
    <w:rsid w:val="7E350D9C"/>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ScaleCrop>false</ScaleCrop>
  <LinksUpToDate>false</LinksUpToDate>
  <CharactersWithSpaces>7784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惢⌒碎了兂痕</cp:lastModifiedBy>
  <cp:lastPrinted>2017-12-25T02:14:00Z</cp:lastPrinted>
  <dcterms:modified xsi:type="dcterms:W3CDTF">2018-01-02T06:56:04Z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